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33" w:rsidRDefault="00E17F33">
      <w:pPr>
        <w:pStyle w:val="ConsPlusTitle"/>
        <w:jc w:val="center"/>
        <w:outlineLvl w:val="0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E17F33" w:rsidRDefault="00E17F33">
      <w:pPr>
        <w:pStyle w:val="ConsPlusTitle"/>
        <w:jc w:val="center"/>
      </w:pPr>
    </w:p>
    <w:p w:rsidR="00E17F33" w:rsidRDefault="00E17F33">
      <w:pPr>
        <w:pStyle w:val="ConsPlusTitle"/>
        <w:jc w:val="center"/>
      </w:pPr>
      <w:r>
        <w:t>ПИСЬМО</w:t>
      </w:r>
    </w:p>
    <w:p w:rsidR="00E17F33" w:rsidRDefault="00E17F33">
      <w:pPr>
        <w:pStyle w:val="ConsPlusTitle"/>
        <w:jc w:val="center"/>
      </w:pPr>
      <w:r>
        <w:t>от 19 марта 2013 г. N 18-2/10/2-1490</w:t>
      </w:r>
    </w:p>
    <w:p w:rsidR="00E17F33" w:rsidRDefault="00E17F33">
      <w:pPr>
        <w:pStyle w:val="ConsPlusTitle"/>
        <w:jc w:val="center"/>
      </w:pPr>
    </w:p>
    <w:p w:rsidR="00E17F33" w:rsidRDefault="00E17F33">
      <w:pPr>
        <w:pStyle w:val="ConsPlusTitle"/>
        <w:jc w:val="center"/>
      </w:pPr>
      <w:r>
        <w:t>О КОМПЛЕКСЕ</w:t>
      </w:r>
    </w:p>
    <w:p w:rsidR="00E17F33" w:rsidRDefault="00E17F33">
      <w:pPr>
        <w:pStyle w:val="ConsPlusTitle"/>
        <w:jc w:val="center"/>
      </w:pPr>
      <w:r>
        <w:t>МЕР, НАПРАВЛЕННЫХ НА ПРИВЛЕЧЕНИЕ ГОСУДАРСТВЕННЫХ</w:t>
      </w:r>
    </w:p>
    <w:p w:rsidR="00E17F33" w:rsidRDefault="00E17F33">
      <w:pPr>
        <w:pStyle w:val="ConsPlusTitle"/>
        <w:jc w:val="center"/>
      </w:pPr>
      <w:r>
        <w:t>И МУНИЦИПАЛЬНЫХ СЛУЖАЩИХ К ПРОТИВОДЕЙСТВИЮ КОРРУПЦИИ</w:t>
      </w:r>
    </w:p>
    <w:p w:rsidR="00E17F33" w:rsidRDefault="00E17F33">
      <w:pPr>
        <w:pStyle w:val="ConsPlusNormal"/>
        <w:jc w:val="center"/>
      </w:pPr>
    </w:p>
    <w:p w:rsidR="00E17F33" w:rsidRDefault="00E17F33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"а" пункта 12</w:t>
        </w:r>
      </w:hyperlink>
      <w: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297, Минтрудом России подготовлен комплекс мер, направленных на привлечение государственных и муниципальных служащих к противодействию коррупции (далее - Комплекс мер).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В соответствии с решением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Минтруд России направляет </w:t>
      </w:r>
      <w:hyperlink w:anchor="P23">
        <w:r>
          <w:rPr>
            <w:color w:val="0000FF"/>
          </w:rPr>
          <w:t>Комплекс</w:t>
        </w:r>
      </w:hyperlink>
      <w:r>
        <w:t xml:space="preserve"> мер для использования в практической антикоррупционной деятельности органов государственной власти субъектов Российской Федерации и органов местного самоуправления.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Просим направить указанный документ в органы государственной власти субъекта Российской Федерации и органы местного самоуправления.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Одновременно сообщаем, что </w:t>
      </w:r>
      <w:hyperlink w:anchor="P23">
        <w:r>
          <w:rPr>
            <w:color w:val="0000FF"/>
          </w:rPr>
          <w:t>Комплекс</w:t>
        </w:r>
      </w:hyperlink>
      <w:r>
        <w:t xml:space="preserve"> мер опубликован на официальном сайте Минтруда России www.rosmintrud.ru в разделе "Банк документов".</w:t>
      </w:r>
    </w:p>
    <w:p w:rsidR="00E17F33" w:rsidRDefault="00E17F33">
      <w:pPr>
        <w:pStyle w:val="ConsPlusNormal"/>
        <w:jc w:val="both"/>
      </w:pPr>
    </w:p>
    <w:p w:rsidR="00E17F33" w:rsidRDefault="00E17F33">
      <w:pPr>
        <w:pStyle w:val="ConsPlusNormal"/>
        <w:jc w:val="right"/>
      </w:pPr>
      <w:r>
        <w:t>М.А.ТОПИЛИН</w:t>
      </w: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Normal"/>
        <w:jc w:val="right"/>
        <w:outlineLvl w:val="0"/>
      </w:pPr>
      <w:r>
        <w:t>Приложение</w:t>
      </w:r>
    </w:p>
    <w:p w:rsidR="00E17F33" w:rsidRDefault="00E17F33">
      <w:pPr>
        <w:pStyle w:val="ConsPlusNormal"/>
        <w:jc w:val="right"/>
      </w:pPr>
    </w:p>
    <w:p w:rsidR="00E17F33" w:rsidRDefault="00E17F33">
      <w:pPr>
        <w:pStyle w:val="ConsPlusTitle"/>
        <w:jc w:val="center"/>
      </w:pPr>
      <w:bookmarkStart w:id="1" w:name="P23"/>
      <w:bookmarkEnd w:id="1"/>
      <w:r>
        <w:t>КОМПЛЕКС</w:t>
      </w:r>
    </w:p>
    <w:p w:rsidR="00E17F33" w:rsidRDefault="00E17F33">
      <w:pPr>
        <w:pStyle w:val="ConsPlusTitle"/>
        <w:jc w:val="center"/>
      </w:pPr>
      <w:r>
        <w:t>МЕР, НАПРАВЛЕННЫХ НА ПРИВЛЕЧЕНИЕ ГОСУДАРСТВЕННЫХ</w:t>
      </w:r>
    </w:p>
    <w:p w:rsidR="00E17F33" w:rsidRDefault="00E17F33">
      <w:pPr>
        <w:pStyle w:val="ConsPlusTitle"/>
        <w:jc w:val="center"/>
      </w:pPr>
      <w:r>
        <w:t>И МУНИЦИПАЛЬНЫХ СЛУЖАЩИХ К ПРОТИВОДЕЙСТВИЮ КОРРУПЦИИ</w:t>
      </w: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Title"/>
        <w:jc w:val="center"/>
        <w:outlineLvl w:val="1"/>
      </w:pPr>
      <w:r>
        <w:t>I. Организация антикоррупционной деятельности в федеральных</w:t>
      </w:r>
    </w:p>
    <w:p w:rsidR="00E17F33" w:rsidRDefault="00E17F33">
      <w:pPr>
        <w:pStyle w:val="ConsPlusTitle"/>
        <w:jc w:val="center"/>
      </w:pPr>
      <w:r>
        <w:t>государственных органах, государственных органах субъектов</w:t>
      </w:r>
    </w:p>
    <w:p w:rsidR="00E17F33" w:rsidRDefault="00E17F33">
      <w:pPr>
        <w:pStyle w:val="ConsPlusTitle"/>
        <w:jc w:val="center"/>
      </w:pPr>
      <w:r>
        <w:t>Российской Федерации, органах местного самоуправления,</w:t>
      </w:r>
    </w:p>
    <w:p w:rsidR="00E17F33" w:rsidRDefault="00E17F33">
      <w:pPr>
        <w:pStyle w:val="ConsPlusTitle"/>
        <w:jc w:val="center"/>
      </w:pPr>
      <w:r>
        <w:t>аппаратах избирательных комиссий муниципальных образований</w:t>
      </w: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Normal"/>
        <w:ind w:firstLine="540"/>
        <w:jc w:val="both"/>
      </w:pPr>
      <w:r>
        <w:t>С 2008 года в Российской Федерации проводится планомерная работа по формированию нормативной базы по профилактике и противодействию коррупции, отвечающей новейшим научным разработкам и современным международным требованиям прозрачности государственного управления. Для государственных и муниципальных служащих установлены четкие ограничения и запреты, определена ответственность за их нарушение. Наряду с этим выработан достаточный комплекс инструментов, обеспечивающих контроль за соблюдением антикоррупционных мер.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Теперь перед каждым федеральным государственным органом, государственным органом субъекта Российской Федерации, органом местного самоуправления, аппаратом избирательной </w:t>
      </w:r>
      <w:r>
        <w:lastRenderedPageBreak/>
        <w:t>комиссии муниципального образования (далее - органы государственной власти и местного самоуправления) стоит задача эффективно использовать данные положения законодательства на практике. При этом весь массив норм антикоррупционного законодательства необходимо адаптировать таким образом, чтобы он функционировал в конкретном органе с учетом специфики реализуемых функций. Для этого должны быть использованы как правовые инструменты, напрямую вытекающие из федерального законодательства, так и любые организационные меры, объем которых не ограничен. Во многом возможность выбора организационного механизма возложена на правоприменителя и может различаться.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Для стимулирования активности в данной деятельности в </w:t>
      </w:r>
      <w:hyperlink r:id="rId5">
        <w:r>
          <w:rPr>
            <w:color w:val="0000FF"/>
          </w:rPr>
          <w:t>Национальном плане</w:t>
        </w:r>
      </w:hyperlink>
      <w:r>
        <w:t xml:space="preserve"> противодействия коррупции на 2012 - 2013 годы, утвержденном Указом Президента Российской Федерации от 13 марта 2012 г. N 297 (далее - Национальный план противодействия коррупции), пристальное внимание уделяется работе,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направленности. Реализацию мероприятий, направленных на противодействие коррупции, необходимо осуществлять систематически на плановой основе.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 административной реформы 15 июня 2012 г. одобрен </w:t>
      </w:r>
      <w:hyperlink r:id="rId6">
        <w:r>
          <w:rPr>
            <w:color w:val="0000FF"/>
          </w:rPr>
          <w:t>Типовой план</w:t>
        </w:r>
      </w:hyperlink>
      <w:r>
        <w:t xml:space="preserve"> противодействия коррупции федерального органа исполнительной власти. Данный документ содержит комплекс мероприятий, которые прямо предусмотрены федеральными законами, указами Президента Российской Федерации, постановлениями Правительства Российской Федерации и поручениями.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Деятельность остальных федеральных государственных органов планируется с учетом положений </w:t>
      </w:r>
      <w:hyperlink r:id="rId7">
        <w:r>
          <w:rPr>
            <w:color w:val="0000FF"/>
          </w:rPr>
          <w:t>Национальной стратегии</w:t>
        </w:r>
      </w:hyperlink>
      <w:r>
        <w:t xml:space="preserve"> противодействия коррупции, утвержденной Указом Президента Российской Федерации от 13 апреля 2010 г. N 460, и </w:t>
      </w:r>
      <w:hyperlink r:id="rId8">
        <w:r>
          <w:rPr>
            <w:color w:val="0000FF"/>
          </w:rPr>
          <w:t>Национального плана</w:t>
        </w:r>
      </w:hyperlink>
      <w:r>
        <w:t xml:space="preserve"> противодействия коррупции.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По итогам анализа информации о работе федеральных органов исполнительной власти по противодействию коррупции,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интересов,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проблемы, связанные зачастую с неинициативным подходом к планированию и организации данной деятельности.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Результаты исследования показывают,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вопросам, напрямую не предусмотренным вышеуказанными программными документами.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Отсутствие культуры антикоррупционного поведения во многом порождает необратимые последствия. В этой связи вопросам идеологии борьбы с коррупцией, правовому просвещению и формированию правильных стереотипов поведения нужно уделять больше внимания.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мер, направленных на привлечение государственных и муниципальных служащих к противодействию коррупции, который рекомендуется к использованию органами государственной власти и местного самоуправления.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деятельности, на основании данного комплекса мер.</w:t>
      </w: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Title"/>
        <w:jc w:val="center"/>
        <w:outlineLvl w:val="1"/>
      </w:pPr>
      <w:r>
        <w:t>II. Описание мер, направленных</w:t>
      </w:r>
    </w:p>
    <w:p w:rsidR="00E17F33" w:rsidRDefault="00E17F33">
      <w:pPr>
        <w:pStyle w:val="ConsPlusTitle"/>
        <w:jc w:val="center"/>
      </w:pPr>
      <w:r>
        <w:t>на привлечение государственных и муниципальных служащих</w:t>
      </w:r>
    </w:p>
    <w:p w:rsidR="00E17F33" w:rsidRDefault="00E17F33">
      <w:pPr>
        <w:pStyle w:val="ConsPlusTitle"/>
        <w:jc w:val="center"/>
      </w:pPr>
      <w:r>
        <w:t>к противодействию коррупции</w:t>
      </w: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Normal"/>
        <w:ind w:firstLine="540"/>
        <w:jc w:val="both"/>
      </w:pPr>
      <w:r>
        <w:t>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направлениям: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(далее - комиссии), осуществляющих функции по противодействию коррупции;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стимулирование государственных и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деятельности.</w:t>
      </w: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Title"/>
        <w:ind w:firstLine="540"/>
        <w:jc w:val="both"/>
        <w:outlineLvl w:val="2"/>
      </w:pPr>
      <w:r>
        <w:t>1.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правонарушений, должностным лицам кадровых служб, ответственных за работу по профилактике коррупционных и иных правонарушений (далее - подразделение), рекомендуется обеспечить информирование государственных (муниципальных) служащих о возможности участия в его подготовке. Для обсуждения полученных замечаний и предложений государственных (муниципальных) служащих по проекту нормативного правового акта предлагается при необходимости проводить рабочую встречу (серию встреч), заседания коллегий, соответствующих комиссий, офицерских собраний с участием представителей структурных подразделений государственного (муниципального) органа.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В ходе указанных мероприятий следует обсуждать возможные подходы к формулированию соответствующих норм и те трудности, которые могут возникнуть при их реализации на практике.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Представляется целесообразным проводить обсуждение как тех проектов актов, которые разрабатываются органом государственной власти и местного самоуправления самостоятельно, так и тех, которые разрабатываются на основе типовых нормативных правовых актов и методических рекомендаций.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самоуправления. В ходе встречи предлагается обсуждать, прежде всего, те трудности, с которыми государственные (муниципальные) служащие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Высказанные государственными (муниципальными) служащими замечания следует использовать при составлении писем в Минтруд России или государственный орган субъекта </w:t>
      </w:r>
      <w:r>
        <w:lastRenderedPageBreak/>
        <w:t>Российской Федерации по управлению государственной службой о разъяснении порядка применения законодательства.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Полученные по итогам направленных запросов разъяснения следует доводить до сведения государственных (муниципальных) служащих по внутренней электронной почте или под роспись, а также размещать в подразделе официального сайта органа государственной власти и местного самоуправления в информационно-телекоммуникационной сети "Интернет", посвященном вопросам противодействия коррупции.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Подразделению необходимо уведомлять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</w: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Title"/>
        <w:ind w:firstLine="540"/>
        <w:jc w:val="both"/>
        <w:outlineLvl w:val="2"/>
      </w:pPr>
      <w:r>
        <w:t>2.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интересов, аттестационных комиссий, а также структурных подразделений по профилактике коррупционных и иных правонарушений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8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821, в состав комиссии входят, в том числе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руководителем. Аналогичный порядок формирования комиссии предусматривается и для муниципальных служащих.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(муниципальных) служащих представителей структурных подразделений органа государственной власти и местного самоуправления.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При этом рекомендуется осуществлять регулярную ротацию,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</w:r>
    </w:p>
    <w:p w:rsidR="00E17F33" w:rsidRDefault="00E17F33">
      <w:pPr>
        <w:pStyle w:val="ConsPlusNormal"/>
        <w:spacing w:before="220"/>
        <w:ind w:firstLine="540"/>
        <w:jc w:val="both"/>
      </w:pPr>
      <w:proofErr w:type="gramStart"/>
      <w:r>
        <w:t>Кроме того</w:t>
      </w:r>
      <w:proofErr w:type="gramEnd"/>
      <w:r>
        <w:t xml:space="preserve"> представляется целесообразным информировать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мероприятий, способствующих привлечению членов трудового коллектива к участию: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 в создаваемых инициативных группах, занимающихся формированием нетерпимого отношения к коррупции (в воинских коллективах к такой деятельности предлагается привлекать офицерские собрания);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 в программах наставничества над лицами, впервые поступающими на государственную (муниципальную) службу;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 в подготовке типовых ситуаций конфликта интересов и иных методических материалов по профилактике коррупции;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lastRenderedPageBreak/>
        <w:t>- в социологических опросах, направленных на оценку восприятия антикоррупционных мер и их эффективности;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 в конкурсах (на ведомственном и межведомственном уровнях) на лучшие творческие работы (письменные, художественные и т.д.) по тематике, связанной с противодействием коррупции;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 в других мероприятиях такого рода.</w:t>
      </w: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Title"/>
        <w:ind w:firstLine="540"/>
        <w:jc w:val="both"/>
        <w:outlineLvl w:val="2"/>
      </w:pPr>
      <w:r>
        <w:t>3. Стимулирование государственных и муниципальных служащих к предоставлению информации об известных им случаях коррупционных правонарушений, нарушениях требований к служебному поведению, ситуациях конфликта интересов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Стимулирование к сообщению представителю нанимателя (работодателю) информации о фактах коррупции, нарушениях требований к служебному поведению в первую очередь необходимо обеспечить посредством информирования государственных (муниципальных) служащих о существующих механизмах представления уведомления и его защиты, в том числе: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- закрепить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</w:t>
      </w:r>
      <w:hyperlink r:id="rId10">
        <w:r>
          <w:rPr>
            <w:color w:val="0000FF"/>
          </w:rPr>
          <w:t>пунктами 6</w:t>
        </w:r>
      </w:hyperlink>
      <w:r>
        <w:t xml:space="preserve"> и </w:t>
      </w:r>
      <w:hyperlink r:id="rId11">
        <w:r>
          <w:rPr>
            <w:color w:val="0000FF"/>
          </w:rPr>
          <w:t>12</w:t>
        </w:r>
      </w:hyperlink>
      <w:r>
        <w:t xml:space="preserve">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&lt;*&gt;;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&lt;*&gt; Методические </w:t>
      </w:r>
      <w:hyperlink r:id="rId12">
        <w:r>
          <w:rPr>
            <w:color w:val="0000FF"/>
          </w:rPr>
          <w:t>рекомендации</w:t>
        </w:r>
      </w:hyperlink>
      <w: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уведомлений, разработаны Минздравсоцразвития России и </w:t>
      </w:r>
      <w:hyperlink r:id="rId13">
        <w:r>
          <w:rPr>
            <w:color w:val="0000FF"/>
          </w:rPr>
          <w:t>письмом</w:t>
        </w:r>
      </w:hyperlink>
      <w:r>
        <w:t xml:space="preserve"> от 20 сентября 2010 г. N 7666-17 направлены в федеральные государственные органы для использования в работе.</w:t>
      </w: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Normal"/>
        <w:ind w:firstLine="540"/>
        <w:jc w:val="both"/>
      </w:pPr>
      <w:r>
        <w:t>- разъяснять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 довести до сведения государственных (муниципальных) служащих, что они имеют возможность уведомлять представителя нанимателя (работодателя) обо всех ставших им известными фактах совершения коррупционных правонарушений вне зависимости от того, обращался ли к ним кто-то лично.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Также действенной мерой станет одновременное 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</w:t>
      </w: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Title"/>
        <w:ind w:firstLine="540"/>
        <w:jc w:val="both"/>
        <w:outlineLvl w:val="2"/>
      </w:pPr>
      <w:r>
        <w:t>4. Просвещение государственных и муниципальных служащих по антикоррупционной тематике и методическое обеспечение профессиональной служебной деятельности государственных и муниципальных служащих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Необходимо разработать памятки по ключевым вопросам противодействия коррупции, затрагивающим всех или большинство государственных (муниципальных) служащих и </w:t>
      </w:r>
      <w:r>
        <w:lastRenderedPageBreak/>
        <w:t>предполагающих взаимодействие государственного (муниципального) служащего с органом государственной власти и местного самоуправления. К числу таких вопросов относятся, в частности: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 уголовная ответственность за дачу и получение взятки;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 получение подарков;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 урегулирование конфликта интересов;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 выполнение иной оплачиваемой работы;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- информирование о замеченных фактах коррупции и т.д.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Представляется целесообразным сформулировать памятки на основе типовых жизненных ситуаций. Памятки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Размещать памятки рекомендуется в подразделе официального сайта органа государственной власти и местного самоуправления в информационно-телекоммуникационной сети "Интернет", посвященном вопросам противодействия коррупции в общедоступном формате (например, PDF). Распространять памятки следует как в электронной, так и в печатной форме.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Чтобы способствовать самостоятельному изучению гражданами, претендующими на замещение должностей государственной (муниципальной) службы, основ антикоррупционного законодательства, рекомендуется организовывать в рамках проведения конкурсных процедур анкетирование, тестирование или иные методы оценки знания положений соответствующих нормативных правовых актов.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Кроме того, представляется целесообразной организация различных видов учебных семинаров (бесед, лекций, практических занятий) по вопросам противодействия коррупции.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Так, в частности, рекомендуется к проведению обязательный вводный семинар для граждан, впервые поступивших на государственную (муниципальную) службу. В ходе семинара необходимо разъяснить основные обязанности, запреты, ограничения, требования к служебному поведению, налагаемые на государственного (муниципального) служащего в целях противодействия коррупции,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правонарушений. Вводный семинар рекомендуется провести в течение 30 календарных дней с момента поступления гражданина на должность государственной (муниципальной) службы.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Регулярные семинары (не реже одного раза в год)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самоуправления. В ходе семинара важно уделить особое внимание порядку действий, которому государственные (муниципальные) служащие должны следовать для соблюдения положений законодательства, в том числе соответствующим административным процедурам, установленным нормативными правовыми актами, а также типичным вопросам, которые возникают в ходе исполнения антикоррупционного законодательства, детальному разбору отдельных наиболее сложных положений нормативных правовых актов и т.д. Регулярный семинар рекомендуется проводить не реже одного раза в год. Данное мероприятие может проводиться подразделениями как самостоятельно, так и с привлечением экспертов из научных организаций, образовательных учреждений. При этом ежегодный мониторинг уровня знаний антикоррупционного </w:t>
      </w:r>
      <w:r>
        <w:lastRenderedPageBreak/>
        <w:t>законодательства посредством анонимного опроса государственных (муниципальных) служащих позволит сформировать тематику и программы регулярных семинаров, а также покажет эффективность проводимых мероприятий.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Специальные семинары в случае существенных изменений законодательства в сфере противодействия коррупции, затрагивающих государственных (муниципальных) служащих. Основной целью такого семинара является ознакомление государственных (муниципальных) служащих с новыми правовыми нормами и подходам к их применению.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 xml:space="preserve">Беседа с государственными (муниципальными) служащими, увольняющимися с государственной (муниципальной) службы, чьи должности входили в перечень, установленный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коррупции". В ходе беседы государственному (муниципальному) служащему следует разъяснить ограничения, связанные с его последующим трудоустройством, а также предоставить ему соответствующие методические материалы и контактную информацию подразделения.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Одним из дополнительных инструментов реализации отдельных мероприятий, предусмотренных настоящим комплексом мер, может стать внутренний интернет-портал органа государственной власти и местного самоуправления, который возможно использовать для обеспечения обсуждения государственными (муниципальными) служащими проектов ведомственных нормативных правовых актов.</w:t>
      </w:r>
    </w:p>
    <w:p w:rsidR="00E17F33" w:rsidRDefault="00E17F33">
      <w:pPr>
        <w:pStyle w:val="ConsPlusNormal"/>
        <w:spacing w:before="220"/>
        <w:ind w:firstLine="540"/>
        <w:jc w:val="both"/>
      </w:pPr>
      <w:r>
        <w:t>Кроме того, на внутреннем интернет-портале возможно проведение консультаций с государственными (муниципальными) служащими по вопросам выполнения и реализации требований антикоррупционного законодательства с помощью различных процедур: в режиме он-лайн по выделенному специальному адресу электронной почты, в режиме "вопрос-ответ" посредством размещения ответов на актуальные и часто задаваемые вопросы, в виде проведения он-лайн конференции с участием всех заинтересованных государственных (муниципальных) служащих. Также представляется целесообразным размещать на внутреннем интернет-портале разработанные ведомством формы (заявления), заполняемые государственными (муниципальными) служащими в случаях, предусмотренных антикоррупционным законодательством, методические рекомендации, памятки и разъяснения по вопросам антикоррупционной тематики.</w:t>
      </w:r>
    </w:p>
    <w:p w:rsidR="00E17F33" w:rsidRDefault="00E17F33">
      <w:pPr>
        <w:pStyle w:val="ConsPlusNormal"/>
        <w:ind w:firstLine="540"/>
        <w:jc w:val="both"/>
      </w:pPr>
    </w:p>
    <w:p w:rsidR="00E17F33" w:rsidRDefault="00E17F33">
      <w:pPr>
        <w:pStyle w:val="ConsPlusTitle"/>
        <w:jc w:val="center"/>
        <w:outlineLvl w:val="1"/>
      </w:pPr>
      <w:r>
        <w:t>III. Перечень мер, направленных</w:t>
      </w:r>
    </w:p>
    <w:p w:rsidR="00E17F33" w:rsidRDefault="00E17F33">
      <w:pPr>
        <w:pStyle w:val="ConsPlusTitle"/>
        <w:jc w:val="center"/>
      </w:pPr>
      <w:r>
        <w:t>на привлечение государственных и муниципальных служащих</w:t>
      </w:r>
    </w:p>
    <w:p w:rsidR="00E17F33" w:rsidRDefault="00E17F33">
      <w:pPr>
        <w:pStyle w:val="ConsPlusTitle"/>
        <w:jc w:val="center"/>
      </w:pPr>
      <w:r>
        <w:t>к противодействию коррупции</w:t>
      </w:r>
    </w:p>
    <w:p w:rsidR="00E17F33" w:rsidRDefault="00E17F3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561"/>
      </w:tblGrid>
      <w:tr w:rsidR="00E17F33">
        <w:tc>
          <w:tcPr>
            <w:tcW w:w="9015" w:type="dxa"/>
            <w:gridSpan w:val="2"/>
          </w:tcPr>
          <w:p w:rsidR="00E17F33" w:rsidRDefault="00E17F33">
            <w:pPr>
              <w:pStyle w:val="ConsPlusNormal"/>
              <w:jc w:val="center"/>
              <w:outlineLvl w:val="2"/>
            </w:pPr>
            <w:r>
              <w:t>I.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>Информирование государственных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(серии встреч), заседаний коллегий, соответствующих комиссий, офицерских собраний с участием представителей структурных подразделений государственных (муниципальных) органов в целях организации обсуждения полученных предложений государственных (муниципальных) служащих по проектам актов.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>Проведение не реже одного раза в год обсуждений практики применения антикоррупционного законодательства с государственными (муниципальными) служащими органа государственной власти и местного самоуправления.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 xml:space="preserve">Уведомление государственных (муниципальных) служащих органа государственной </w:t>
            </w:r>
            <w:r>
              <w:lastRenderedPageBreak/>
              <w:t>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      </w:r>
          </w:p>
        </w:tc>
      </w:tr>
      <w:tr w:rsidR="00E17F33">
        <w:tc>
          <w:tcPr>
            <w:tcW w:w="9015" w:type="dxa"/>
            <w:gridSpan w:val="2"/>
          </w:tcPr>
          <w:p w:rsidR="00E17F33" w:rsidRDefault="00E17F33">
            <w:pPr>
              <w:pStyle w:val="ConsPlusNormal"/>
              <w:jc w:val="center"/>
              <w:outlineLvl w:val="2"/>
            </w:pPr>
            <w:r>
              <w:lastRenderedPageBreak/>
              <w:t>II. Активизация участия государственных и муниципальных служащих в работе структурных подразделений по профилактике коррупционных и иных правонарушений, а также комиссий по соблюдению требований к служебному поведению и урегулированию конфликта интересов, аттестационных комиссий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>Привлечение к участию в работе комиссии по соблюдению требований к служебному поведению и урегулированию конфликта интересов государственных (муниципальных) служащих представителей структурных подразделений органа государственной власти и местного самоуправления.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>Организация регулярной ротации,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>Информирование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      </w:r>
          </w:p>
        </w:tc>
      </w:tr>
      <w:tr w:rsidR="00E17F33">
        <w:tc>
          <w:tcPr>
            <w:tcW w:w="9015" w:type="dxa"/>
            <w:gridSpan w:val="2"/>
          </w:tcPr>
          <w:p w:rsidR="00E17F33" w:rsidRDefault="00E17F33">
            <w:pPr>
              <w:pStyle w:val="ConsPlusNormal"/>
              <w:jc w:val="center"/>
              <w:outlineLvl w:val="2"/>
            </w:pPr>
            <w:r>
              <w:t>III. Стимулирование государственных и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 xml:space="preserve">Закрепление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</w:t>
            </w:r>
            <w:hyperlink r:id="rId15">
              <w:r>
                <w:rPr>
                  <w:color w:val="0000FF"/>
                </w:rPr>
                <w:t>пунктами 6</w:t>
              </w:r>
            </w:hyperlink>
            <w:r>
              <w:t xml:space="preserve"> и </w:t>
            </w:r>
            <w:hyperlink r:id="rId16">
              <w:r>
                <w:rPr>
                  <w:color w:val="0000FF"/>
                </w:rPr>
                <w:t>12</w:t>
              </w:r>
            </w:hyperlink>
            <w:r>
              <w:t xml:space="preserve">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&lt;*&gt;;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>Разъяснение порядка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заявителей.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>Доведение до сведения государственных (муниципальных) служащих, что они не только должны уведомлять представителя нанимателя (работодателя) об обращении к ним в целях склонения к совершению коррупционных правонарушений, но также могут предоставлять информацию обо всех ставших им известными фактах совершения коррупционных правонарушений вне зависимости от того, обращался ли к ним кто-то лично.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>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</w:t>
            </w:r>
          </w:p>
        </w:tc>
      </w:tr>
      <w:tr w:rsidR="00E17F33">
        <w:tc>
          <w:tcPr>
            <w:tcW w:w="9015" w:type="dxa"/>
            <w:gridSpan w:val="2"/>
          </w:tcPr>
          <w:p w:rsidR="00E17F33" w:rsidRDefault="00E17F33">
            <w:pPr>
              <w:pStyle w:val="ConsPlusNormal"/>
              <w:jc w:val="center"/>
              <w:outlineLvl w:val="2"/>
            </w:pPr>
            <w:r>
              <w:lastRenderedPageBreak/>
              <w:t>IV. Просвещение государственных и муниципальных служащих по антикоррупционной тематике и методическое обеспечение профессиональной служебной деятельности государственных и муниципальных служащих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>Разработка памяток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>Организация в рамках проведения конкурсных процедур анкетирования, тестирования или иных методов оценки знания положений основ антикоррупционного законодательства.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>Обеспечение организации различных видов учебных семинаров по вопросам противодействия коррупции:</w:t>
            </w:r>
          </w:p>
          <w:p w:rsidR="00E17F33" w:rsidRDefault="00E17F33">
            <w:pPr>
              <w:pStyle w:val="ConsPlusNormal"/>
              <w:ind w:firstLine="283"/>
              <w:jc w:val="both"/>
            </w:pPr>
            <w:r>
              <w:t>- вводного семинара для граждан, впервые поступивших на государственную (муниципальную) службу;</w:t>
            </w:r>
          </w:p>
          <w:p w:rsidR="00E17F33" w:rsidRDefault="00E17F33">
            <w:pPr>
              <w:pStyle w:val="ConsPlusNormal"/>
              <w:ind w:firstLine="283"/>
              <w:jc w:val="both"/>
            </w:pPr>
            <w:r>
              <w:t>- регулярных семинаров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самоуправления;</w:t>
            </w:r>
          </w:p>
          <w:p w:rsidR="00E17F33" w:rsidRDefault="00E17F33">
            <w:pPr>
              <w:pStyle w:val="ConsPlusNormal"/>
              <w:ind w:firstLine="283"/>
              <w:jc w:val="both"/>
            </w:pPr>
            <w:r>
              <w:t>- специальных семинаров в случае существенных изменений законодательства в сфере противодействия коррупции, затрагивающих государственных (муниципальных) служащих.</w:t>
            </w:r>
          </w:p>
        </w:tc>
      </w:tr>
      <w:tr w:rsidR="00E17F33">
        <w:tc>
          <w:tcPr>
            <w:tcW w:w="454" w:type="dxa"/>
          </w:tcPr>
          <w:p w:rsidR="00E17F33" w:rsidRDefault="00E17F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61" w:type="dxa"/>
          </w:tcPr>
          <w:p w:rsidR="00E17F33" w:rsidRDefault="00E17F33">
            <w:pPr>
              <w:pStyle w:val="ConsPlusNormal"/>
              <w:ind w:firstLine="283"/>
              <w:jc w:val="both"/>
            </w:pPr>
            <w:r>
              <w:t xml:space="preserve">Проведение регулярной работы по разъяснению исполнения требований антикоррупционного законодательства государственным (муниципальным) служащими, увольняющимися с государственной (муниципальной) службы, чьи должности входили в перечень, установленный </w:t>
            </w:r>
            <w:hyperlink r:id="rId17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коррупции".</w:t>
            </w:r>
          </w:p>
        </w:tc>
      </w:tr>
    </w:tbl>
    <w:p w:rsidR="00E17F33" w:rsidRDefault="00E17F33">
      <w:pPr>
        <w:pStyle w:val="ConsPlusNormal"/>
        <w:jc w:val="both"/>
      </w:pPr>
    </w:p>
    <w:p w:rsidR="00E17F33" w:rsidRDefault="00E17F33">
      <w:pPr>
        <w:pStyle w:val="ConsPlusNormal"/>
        <w:jc w:val="both"/>
      </w:pPr>
    </w:p>
    <w:p w:rsidR="00E17F33" w:rsidRDefault="00E17F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13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33"/>
    <w:rsid w:val="00665ADE"/>
    <w:rsid w:val="00E1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6BC2E-7694-4C82-847B-671C21C5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7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7F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DCB15AF624B4C03C6064D9B7A20D2CE738F1BB7444C69CF3EF86938CCA50F844767EF2F260471EBE87E96FCC27F837AC4A2734AC6F82CO5DFM" TargetMode="External"/><Relationship Id="rId13" Type="http://schemas.openxmlformats.org/officeDocument/2006/relationships/hyperlink" Target="consultantplus://offline/ref=9ECDCB15AF624B4C03C6064D9B7A20D2CE778A1CB5444C69CF3EF86938CCA50F844767EF2F260478E6E87E96FCC27F837AC4A2734AC6F82CO5DF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CDCB15AF624B4C03C6064D9B7A20D2CE758B1CB2454C69CF3EF86938CCA50F844767EF2F26047AEBE87E96FCC27F837AC4A2734AC6F82CO5DFM" TargetMode="External"/><Relationship Id="rId12" Type="http://schemas.openxmlformats.org/officeDocument/2006/relationships/hyperlink" Target="consultantplus://offline/ref=9ECDCB15AF624B4C03C6064D9B7A20D2CE778A1CB5444C69CF3EF86938CCA50F844767EF2F260479EBE87E96FCC27F837AC4A2734AC6F82CO5DFM" TargetMode="External"/><Relationship Id="rId17" Type="http://schemas.openxmlformats.org/officeDocument/2006/relationships/hyperlink" Target="consultantplus://offline/ref=9ECDCB15AF624B4C03C6064D9B7A20D2CE778E1AB8474C69CF3EF86938CCA50F96473FE32C261A78EBFD28C7BAO9D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CDCB15AF624B4C03C6064D9B7A20D2CE778A1CB5444C69CF3EF86938CCA50F844767EF2F26047CEFE87E96FCC27F837AC4A2734AC6F82CO5D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CDCB15AF624B4C03C6064D9B7A20D2CE758C1BB2434C69CF3EF86938CCA50F844767EF2F260478ECE87E96FCC27F837AC4A2734AC6F82CO5DFM" TargetMode="External"/><Relationship Id="rId11" Type="http://schemas.openxmlformats.org/officeDocument/2006/relationships/hyperlink" Target="consultantplus://offline/ref=9ECDCB15AF624B4C03C6064D9B7A20D2CE778A1CB5444C69CF3EF86938CCA50F844767EF2F26047CEFE87E96FCC27F837AC4A2734AC6F82CO5DFM" TargetMode="External"/><Relationship Id="rId5" Type="http://schemas.openxmlformats.org/officeDocument/2006/relationships/hyperlink" Target="consultantplus://offline/ref=9ECDCB15AF624B4C03C6064D9B7A20D2CE738F1BB7444C69CF3EF86938CCA50F844767EF2F260471EBE87E96FCC27F837AC4A2734AC6F82CO5DFM" TargetMode="External"/><Relationship Id="rId15" Type="http://schemas.openxmlformats.org/officeDocument/2006/relationships/hyperlink" Target="consultantplus://offline/ref=9ECDCB15AF624B4C03C6064D9B7A20D2CE778A1CB5444C69CF3EF86938CCA50F844767EF2F26047BEAE87E96FCC27F837AC4A2734AC6F82CO5DFM" TargetMode="External"/><Relationship Id="rId10" Type="http://schemas.openxmlformats.org/officeDocument/2006/relationships/hyperlink" Target="consultantplus://offline/ref=9ECDCB15AF624B4C03C6064D9B7A20D2CE778A1CB5444C69CF3EF86938CCA50F844767EF2F26047BEAE87E96FCC27F837AC4A2734AC6F82CO5DF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151D7C6B3E2B619D738BE7477AED0950ECD98D275F36E3B0E3451A147108155B36E84710B30A92B6FB313698E0FE3045DA955B3764FFACA0N3D6M" TargetMode="External"/><Relationship Id="rId9" Type="http://schemas.openxmlformats.org/officeDocument/2006/relationships/hyperlink" Target="consultantplus://offline/ref=9ECDCB15AF624B4C03C6064D9B7A20D2CB76891AB6454C69CF3EF86938CCA50F844767EF2F26047EEAE87E96FCC27F837AC4A2734AC6F82CO5DFM" TargetMode="External"/><Relationship Id="rId14" Type="http://schemas.openxmlformats.org/officeDocument/2006/relationships/hyperlink" Target="consultantplus://offline/ref=9ECDCB15AF624B4C03C6064D9B7A20D2CE778E1AB8474C69CF3EF86938CCA50F96473FE32C261A78EBFD28C7BAO9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4429</Words>
  <Characters>25249</Characters>
  <Application>Microsoft Office Word</Application>
  <DocSecurity>0</DocSecurity>
  <Lines>210</Lines>
  <Paragraphs>59</Paragraphs>
  <ScaleCrop>false</ScaleCrop>
  <Company/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2023-05-30T12:03:00Z</dcterms:created>
  <dcterms:modified xsi:type="dcterms:W3CDTF">2023-05-30T12:03:00Z</dcterms:modified>
</cp:coreProperties>
</file>