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34" w:rsidRDefault="00783D34">
      <w:pPr>
        <w:pStyle w:val="ConsPlusTitle"/>
        <w:jc w:val="center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783D34" w:rsidRDefault="00783D34">
      <w:pPr>
        <w:pStyle w:val="ConsPlusTitle"/>
        <w:jc w:val="both"/>
      </w:pPr>
    </w:p>
    <w:p w:rsidR="00783D34" w:rsidRDefault="00783D34">
      <w:pPr>
        <w:pStyle w:val="ConsPlusTitle"/>
        <w:jc w:val="center"/>
      </w:pPr>
      <w:r>
        <w:t>ПИСЬМО</w:t>
      </w:r>
    </w:p>
    <w:p w:rsidR="00783D34" w:rsidRDefault="00783D34">
      <w:pPr>
        <w:pStyle w:val="ConsPlusTitle"/>
        <w:jc w:val="center"/>
      </w:pPr>
      <w:r>
        <w:t>от 11 апреля 2018 г. N 18-2/10/В-2575</w:t>
      </w:r>
    </w:p>
    <w:p w:rsidR="00783D34" w:rsidRDefault="00783D34">
      <w:pPr>
        <w:pStyle w:val="ConsPlusNormal"/>
        <w:jc w:val="both"/>
      </w:pPr>
    </w:p>
    <w:p w:rsidR="00783D34" w:rsidRDefault="00783D34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Антикоррупционным законодательством Российской Федерации для отдельных категорий лиц установлены запреты: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- 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- прямо и косвенно владеть и (или) пользоваться иностранными финансовыми инструментами.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В целях исключения нарушения указанных запретов при открытии таким лицам индивидуального инвестиционного счета необходимо учитывать следующее.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первым пункта 1 статьи 10.2-1</w:t>
        </w:r>
      </w:hyperlink>
      <w:r>
        <w:t xml:space="preserve"> Федерального закона от 22 апреля 1996 г. N 39-ФЗ "О рынке ценных бумаг" (далее - Федеральный закон N 39-ФЗ) индивидуальный инвестиционный счет - счет внутреннего учета, который предназначен для обособленного учета денежных средств, ценных бумаг клиента - физического лица, обязательств по договорам, заключенным за счет указанного клиента, и который открывается и ведется в соответствии со </w:t>
      </w:r>
      <w:hyperlink r:id="rId5">
        <w:r>
          <w:rPr>
            <w:color w:val="0000FF"/>
          </w:rPr>
          <w:t>статьей 10.2-1</w:t>
        </w:r>
      </w:hyperlink>
      <w:r>
        <w:t xml:space="preserve"> Федерального закона N 39-ФЗ.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абзацу второму пункта 1 статьи 10.2-1</w:t>
        </w:r>
      </w:hyperlink>
      <w:r>
        <w:t xml:space="preserve"> Федерального закона N 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- договор на ведение индивидуального инвестиционного счета).</w:t>
      </w:r>
    </w:p>
    <w:p w:rsidR="00783D34" w:rsidRDefault="00783D3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Пунктом 8 статьи 10.2-1</w:t>
        </w:r>
      </w:hyperlink>
      <w:r>
        <w:t xml:space="preserve"> Федерального закона N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 и заключения нового договора (</w:t>
      </w:r>
      <w:hyperlink r:id="rId8">
        <w:r>
          <w:rPr>
            <w:color w:val="0000FF"/>
          </w:rPr>
          <w:t>пункт 4 статьи 10.2-1</w:t>
        </w:r>
      </w:hyperlink>
      <w:r>
        <w:t xml:space="preserve"> Федерального закона N 39-ФЗ).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Договор на ведение индивидуального инвестиционного счета предусматривает, что приобретаемые ценные бумаги становятся собственностью клиента.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 xml:space="preserve">Одновременно стоит учитывать, что абзац второй </w:t>
      </w:r>
      <w:hyperlink r:id="rId9">
        <w:r>
          <w:rPr>
            <w:color w:val="0000FF"/>
          </w:rPr>
          <w:t>пункта 9 статьи 10.2-1</w:t>
        </w:r>
      </w:hyperlink>
      <w:r>
        <w:t xml:space="preserve"> Федерального закона N 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владение которыми приводит или может привести к конфликту интересов;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lastRenderedPageBreak/>
        <w:t>являющихся иностранными финансовыми инструментами.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 xml:space="preserve">Дополнительно отмечаем, что в случае представления сведений о доходах, расходах, об имуществе и обязательствах имущественного характера по </w:t>
      </w:r>
      <w:hyperlink r:id="rId10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справка), сведения об открытом индивидуальном инвестиционном счете указываются в </w:t>
      </w:r>
      <w:hyperlink r:id="rId11">
        <w:r>
          <w:rPr>
            <w:color w:val="0000FF"/>
          </w:rPr>
          <w:t>разделе 4</w:t>
        </w:r>
      </w:hyperlink>
      <w:r>
        <w:t xml:space="preserve"> справки.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 xml:space="preserve">Также в </w:t>
      </w:r>
      <w:hyperlink r:id="rId12">
        <w:r>
          <w:rPr>
            <w:color w:val="0000FF"/>
          </w:rPr>
          <w:t>разделе 5</w:t>
        </w:r>
      </w:hyperlink>
      <w:r>
        <w:t xml:space="preserve"> справки подлежат отражению сведения об имеющихся на отчетную дату ценных бумагах.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 xml:space="preserve">Одновременно указываем, что предусмотренные </w:t>
      </w:r>
      <w:hyperlink r:id="rId13">
        <w:r>
          <w:rPr>
            <w:color w:val="0000FF"/>
          </w:rPr>
          <w:t>подпунктами 2</w:t>
        </w:r>
      </w:hyperlink>
      <w:r>
        <w:t xml:space="preserve"> и </w:t>
      </w:r>
      <w:hyperlink r:id="rId14">
        <w:r>
          <w:rPr>
            <w:color w:val="0000FF"/>
          </w:rPr>
          <w:t>3 пункта 1 статьи 219.1</w:t>
        </w:r>
      </w:hyperlink>
      <w:r>
        <w:t xml:space="preserve"> Налогового кодекса Российской Федерации инвестиционные налоговые вычеты не подлежат отражению в </w:t>
      </w:r>
      <w:hyperlink r:id="rId15">
        <w:r>
          <w:rPr>
            <w:color w:val="0000FF"/>
          </w:rPr>
          <w:t>разделе 1</w:t>
        </w:r>
      </w:hyperlink>
      <w:r>
        <w:t xml:space="preserve"> справки.</w:t>
      </w:r>
    </w:p>
    <w:p w:rsidR="00783D34" w:rsidRDefault="00783D34">
      <w:pPr>
        <w:pStyle w:val="ConsPlusNormal"/>
        <w:spacing w:before="220"/>
        <w:ind w:firstLine="540"/>
        <w:jc w:val="both"/>
      </w:pPr>
      <w: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783D34" w:rsidRDefault="00783D34">
      <w:pPr>
        <w:pStyle w:val="ConsPlusNormal"/>
        <w:jc w:val="both"/>
      </w:pPr>
    </w:p>
    <w:p w:rsidR="00783D34" w:rsidRDefault="00783D34">
      <w:pPr>
        <w:pStyle w:val="ConsPlusNormal"/>
        <w:jc w:val="right"/>
      </w:pPr>
      <w:r>
        <w:t>А.А.ЧЕРКАСОВ</w:t>
      </w:r>
    </w:p>
    <w:p w:rsidR="00783D34" w:rsidRDefault="00783D34">
      <w:pPr>
        <w:pStyle w:val="ConsPlusNormal"/>
        <w:jc w:val="both"/>
      </w:pPr>
    </w:p>
    <w:p w:rsidR="00783D34" w:rsidRDefault="00783D34">
      <w:pPr>
        <w:pStyle w:val="ConsPlusNormal"/>
        <w:jc w:val="both"/>
      </w:pPr>
    </w:p>
    <w:p w:rsidR="00783D34" w:rsidRDefault="00783D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0E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34"/>
    <w:rsid w:val="00665ADE"/>
    <w:rsid w:val="007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F03E2-2FFC-40CC-B8E7-9577BBC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3D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3D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5D5E41B1B0E66672F9F51F2D3A46F724B8B8DF03EE7BF5BAC5EF3400EA2812D59131FAA185589C866D60BDF7S4Y9L" TargetMode="External"/><Relationship Id="rId13" Type="http://schemas.openxmlformats.org/officeDocument/2006/relationships/hyperlink" Target="consultantplus://offline/ref=636ABFD4FC322D476CA45D5E41B1B0E66674F6F1142B3A46F724B8B8DF03EE7BF5BAC5E73907EE2812D59131FAA185589C866D60BDF7S4Y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6ABFD4FC322D476CA45D5E41B1B0E66672F9F51F2D3A46F724B8B8DF03EE7BF5BAC5EF3C02EB20458F8135B3F788459C9D7367A3F74AB2S5Y4L" TargetMode="External"/><Relationship Id="rId12" Type="http://schemas.openxmlformats.org/officeDocument/2006/relationships/hyperlink" Target="consultantplus://offline/ref=636ABFD4FC322D476CA45D5E41B1B0E66177F0F815293A46F724B8B8DF03EE7BF5BAC5EF3C03EC2A478F8135B3F788459C9D7367A3F74AB2S5Y4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ABFD4FC322D476CA45D5E41B1B0E66672F9F51F2D3A46F724B8B8DF03EE7BF5BAC5EF3400EE2812D59131FAA185589C866D60BDF7S4Y9L" TargetMode="External"/><Relationship Id="rId11" Type="http://schemas.openxmlformats.org/officeDocument/2006/relationships/hyperlink" Target="consultantplus://offline/ref=636ABFD4FC322D476CA45D5E41B1B0E66177F0F815293A46F724B8B8DF03EE7BF5BAC5EF3C03EC24438F8135B3F788459C9D7367A3F74AB2S5Y4L" TargetMode="External"/><Relationship Id="rId5" Type="http://schemas.openxmlformats.org/officeDocument/2006/relationships/hyperlink" Target="consultantplus://offline/ref=636ABFD4FC322D476CA45D5E41B1B0E66672F9F51F2D3A46F724B8B8DF03EE7BF5BAC5EF3400EC2812D59131FAA185589C866D60BDF7S4Y9L" TargetMode="External"/><Relationship Id="rId15" Type="http://schemas.openxmlformats.org/officeDocument/2006/relationships/hyperlink" Target="consultantplus://offline/ref=636ABFD4FC322D476CA45D5E41B1B0E66177F0F815293A46F724B8B8DF03EE7BF5BAC5EF3C03ED274F8F8135B3F788459C9D7367A3F74AB2S5Y4L" TargetMode="External"/><Relationship Id="rId10" Type="http://schemas.openxmlformats.org/officeDocument/2006/relationships/hyperlink" Target="consultantplus://offline/ref=636ABFD4FC322D476CA45D5E41B1B0E66177F0F815293A46F724B8B8DF03EE7BF5BAC5EF3C03ED27438F8135B3F788459C9D7367A3F74AB2S5Y4L" TargetMode="External"/><Relationship Id="rId4" Type="http://schemas.openxmlformats.org/officeDocument/2006/relationships/hyperlink" Target="consultantplus://offline/ref=636ABFD4FC322D476CA45D5E41B1B0E66672F9F51F2D3A46F724B8B8DF03EE7BF5BAC5EF3400EF2812D59131FAA185589C866D60BDF7S4Y9L" TargetMode="External"/><Relationship Id="rId9" Type="http://schemas.openxmlformats.org/officeDocument/2006/relationships/hyperlink" Target="consultantplus://offline/ref=636ABFD4FC322D476CA45D5E41B1B0E66672F9F51F2D3A46F724B8B8DF03EE7BF5BAC5EF3407EF2812D59131FAA185589C866D60BDF7S4Y9L" TargetMode="External"/><Relationship Id="rId14" Type="http://schemas.openxmlformats.org/officeDocument/2006/relationships/hyperlink" Target="consultantplus://offline/ref=636ABFD4FC322D476CA45D5E41B1B0E66674F6F1142B3A46F724B8B8DF03EE7BF5BAC5EF3E00E9234DD08420A2AF86468283767CBFF548SB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2023-05-30T11:24:00Z</dcterms:created>
  <dcterms:modified xsi:type="dcterms:W3CDTF">2023-05-30T11:24:00Z</dcterms:modified>
</cp:coreProperties>
</file>