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38" w:rsidRDefault="007C1438">
      <w:pPr>
        <w:pStyle w:val="ConsPlusTitle"/>
        <w:jc w:val="center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7C1438" w:rsidRDefault="007C1438">
      <w:pPr>
        <w:pStyle w:val="ConsPlusTitle"/>
        <w:jc w:val="both"/>
      </w:pPr>
    </w:p>
    <w:p w:rsidR="007C1438" w:rsidRDefault="007C1438">
      <w:pPr>
        <w:pStyle w:val="ConsPlusTitle"/>
        <w:jc w:val="center"/>
      </w:pPr>
      <w:r>
        <w:t>ПИСЬМО</w:t>
      </w:r>
    </w:p>
    <w:p w:rsidR="007C1438" w:rsidRDefault="007C1438">
      <w:pPr>
        <w:pStyle w:val="ConsPlusTitle"/>
        <w:jc w:val="center"/>
      </w:pPr>
      <w:r>
        <w:t>от 9 февраля 2018 г. N 18-2/10/В-877</w:t>
      </w:r>
    </w:p>
    <w:p w:rsidR="007C1438" w:rsidRDefault="007C1438">
      <w:pPr>
        <w:pStyle w:val="ConsPlusNormal"/>
        <w:jc w:val="both"/>
      </w:pPr>
    </w:p>
    <w:p w:rsidR="007C1438" w:rsidRDefault="007C1438">
      <w:pPr>
        <w:pStyle w:val="ConsPlusNormal"/>
        <w:ind w:firstLine="540"/>
        <w:jc w:val="both"/>
      </w:pPr>
      <w:r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 страхования жизни отдельными категориями лиц, на которых распространяется запрет, предусмотренный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N 79-ФЗ), сообщает следующее.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 xml:space="preserve">Определение понятия "иностранные финансовые инструменты" предусмотрено </w:t>
      </w:r>
      <w:hyperlink r:id="rId5">
        <w:r>
          <w:rPr>
            <w:color w:val="0000FF"/>
          </w:rPr>
          <w:t>частью 2 статьи 1</w:t>
        </w:r>
      </w:hyperlink>
      <w:r>
        <w:t xml:space="preserve"> Федерального закона N 79-ФЗ.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статье 2</w:t>
        </w:r>
      </w:hyperlink>
      <w:r>
        <w:t xml:space="preserve"> Закона Российской Федерации от 27 ноября 1992 г. N 4015-1 "Об организации страхового дела в Российской Федерации" (далее - Закон N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 за счет иных средств страховщиков.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3 пункта 1 статьи 32.9</w:t>
        </w:r>
      </w:hyperlink>
      <w:r>
        <w:t xml:space="preserve"> Закона N 4015-1 страхование жизни с участием страхователя в инвестиционном доходе страховщика является одним из видов страхования в Российской Федерации.</w:t>
      </w:r>
    </w:p>
    <w:p w:rsidR="007C1438" w:rsidRDefault="007C143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Статьями 25</w:t>
        </w:r>
      </w:hyperlink>
      <w:r>
        <w:t xml:space="preserve"> и </w:t>
      </w:r>
      <w:hyperlink r:id="rId9">
        <w:r>
          <w:rPr>
            <w:color w:val="0000FF"/>
          </w:rPr>
          <w:t>26</w:t>
        </w:r>
      </w:hyperlink>
      <w:r>
        <w:t xml:space="preserve"> Закона N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Таким образом, осуществление инвестиционной деятельности является необходимым условием деятельности страховщика.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выгодоприобретатель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 xml:space="preserve">Одновременно стоит отметить, что </w:t>
      </w:r>
      <w:hyperlink r:id="rId10">
        <w:r>
          <w:rPr>
            <w:color w:val="0000FF"/>
          </w:rPr>
          <w:t>абзацем вторым пункта 3 статьи 3</w:t>
        </w:r>
      </w:hyperlink>
      <w:r>
        <w:t xml:space="preserve"> Закона N 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lastRenderedPageBreak/>
        <w:t>Правила страхования не предоставляют страхователю, застрахованному лицу и (или) выгодоприобретателю возможность совершать какие-либо юридически значимые действия в отношении рассматриваемых активов.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>В этой связи у страхователя, застрахованного лица и выгодоприобретателя не возникают права прямого и (или) косвенного пользования активами, в которые инвестированы средства страховых резервов и капитала страховщика.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 xml:space="preserve">Учитывая вышеизложенное, по итогам проведенного совещания решено, что заключение договоров инвестиционного страхования жизни лицами, указанными в </w:t>
      </w:r>
      <w:hyperlink r:id="rId11">
        <w:r>
          <w:rPr>
            <w:color w:val="0000FF"/>
          </w:rPr>
          <w:t>части 1 статьи 2</w:t>
        </w:r>
      </w:hyperlink>
      <w:r>
        <w:t xml:space="preserve"> Федерального закона N 79-ФЗ, не приводит к нарушению запрета владеть и (или) пользоваться иностранными финансовыми инструментами.</w:t>
      </w:r>
    </w:p>
    <w:p w:rsidR="007C1438" w:rsidRDefault="007C1438">
      <w:pPr>
        <w:pStyle w:val="ConsPlusNormal"/>
        <w:spacing w:before="220"/>
        <w:ind w:firstLine="540"/>
        <w:jc w:val="both"/>
      </w:pPr>
      <w: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7C1438" w:rsidRDefault="007C1438">
      <w:pPr>
        <w:pStyle w:val="ConsPlusNormal"/>
        <w:jc w:val="both"/>
      </w:pPr>
    </w:p>
    <w:p w:rsidR="007C1438" w:rsidRDefault="007C1438">
      <w:pPr>
        <w:pStyle w:val="ConsPlusNormal"/>
        <w:jc w:val="right"/>
      </w:pPr>
      <w:r>
        <w:t>А.А.ЧЕРКАСОВ</w:t>
      </w:r>
    </w:p>
    <w:p w:rsidR="007C1438" w:rsidRDefault="007C1438">
      <w:pPr>
        <w:pStyle w:val="ConsPlusNormal"/>
        <w:jc w:val="both"/>
      </w:pPr>
    </w:p>
    <w:p w:rsidR="007C1438" w:rsidRDefault="007C1438">
      <w:pPr>
        <w:pStyle w:val="ConsPlusNormal"/>
        <w:jc w:val="both"/>
      </w:pPr>
    </w:p>
    <w:p w:rsidR="007C1438" w:rsidRDefault="007C14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38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38"/>
    <w:rsid w:val="00665ADE"/>
    <w:rsid w:val="007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8906-AB9E-42C1-BA38-FB184C9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4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4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4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C5C73A6FBBE55081F814DD98C7E8627377389A76247500D2B51224414CBB24FA90B597EF08F95EA41DC0430933E5EE33C76F749gCa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C5C73A6FBBE55081F814DD98C7E8627377389A76247500D2B51224414CBB24FA90B5F7CF38F95EA41DC0430933E5EE33C76F749gCa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C5C73A6FBBE55081F814DD98C7E8627377389A76247500D2B51224414CBB24FA90B5477A5D585EE088A092D932540E42276gFa4L" TargetMode="External"/><Relationship Id="rId11" Type="http://schemas.openxmlformats.org/officeDocument/2006/relationships/hyperlink" Target="consultantplus://offline/ref=BBDC5C73A6FBBE55081F814DD98C7E86203C708CA36147500D2B51224414CBB24FA90B5D7CF184C0BA0EDD5877C62D5DE63C74F255C40CD3g0aBL" TargetMode="External"/><Relationship Id="rId5" Type="http://schemas.openxmlformats.org/officeDocument/2006/relationships/hyperlink" Target="consultantplus://offline/ref=BBDC5C73A6FBBE55081F814DD98C7E86203C708CA36147500D2B51224414CBB24FA90B5A77A5D585EE088A092D932540E42276gFa4L" TargetMode="External"/><Relationship Id="rId10" Type="http://schemas.openxmlformats.org/officeDocument/2006/relationships/hyperlink" Target="consultantplus://offline/ref=BBDC5C73A6FBBE55081F814DD98C7E8627377389A76247500D2B51224414CBB24FA90B5F75F88F95EA41DC0430933E5EE33C76F749gCa5L" TargetMode="External"/><Relationship Id="rId4" Type="http://schemas.openxmlformats.org/officeDocument/2006/relationships/hyperlink" Target="consultantplus://offline/ref=BC0DCF4EA9254042DDF131C80851DDDA305C3676E35F1E9E20A625E638ABC773E80D50F3A9CA2E9343FA570C2E9D15D28CB1AF8F4FADF949f5a6L" TargetMode="External"/><Relationship Id="rId9" Type="http://schemas.openxmlformats.org/officeDocument/2006/relationships/hyperlink" Target="consultantplus://offline/ref=BBDC5C73A6FBBE55081F814DD98C7E8627377389A76247500D2B51224414CBB24FA90B5978F28F95EA41DC0430933E5EE33C76F749gC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2023-05-30T11:26:00Z</dcterms:created>
  <dcterms:modified xsi:type="dcterms:W3CDTF">2023-05-30T11:26:00Z</dcterms:modified>
</cp:coreProperties>
</file>