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88" w:rsidRPr="00DE1288" w:rsidRDefault="00DE1288" w:rsidP="00DE128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128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E1288" w:rsidRPr="00DE1288" w:rsidRDefault="00DE1288" w:rsidP="00DE128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1288">
        <w:rPr>
          <w:rFonts w:ascii="Times New Roman" w:hAnsi="Times New Roman" w:cs="Times New Roman"/>
          <w:sz w:val="24"/>
          <w:szCs w:val="24"/>
        </w:rPr>
        <w:t>к Методике оценки коррупционных</w:t>
      </w:r>
    </w:p>
    <w:p w:rsidR="00DE1288" w:rsidRPr="00DE1288" w:rsidRDefault="00DE1288" w:rsidP="00DE128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E1288">
        <w:rPr>
          <w:rFonts w:ascii="Times New Roman" w:hAnsi="Times New Roman" w:cs="Times New Roman"/>
          <w:sz w:val="24"/>
          <w:szCs w:val="24"/>
        </w:rPr>
        <w:t xml:space="preserve">рисков в </w:t>
      </w:r>
      <w:r>
        <w:rPr>
          <w:rFonts w:ascii="Times New Roman" w:hAnsi="Times New Roman" w:cs="Times New Roman"/>
          <w:sz w:val="24"/>
          <w:szCs w:val="24"/>
        </w:rPr>
        <w:t>ГАУ «Госэкспертиза Новгородской области»</w:t>
      </w:r>
    </w:p>
    <w:p w:rsidR="00DE1288" w:rsidRDefault="00DE1288" w:rsidP="00DE1288"/>
    <w:p w:rsidR="00DE1288" w:rsidRPr="00DE1288" w:rsidRDefault="00DE1288" w:rsidP="00DE12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88" w:rsidRPr="00DE1288" w:rsidRDefault="00DE1288" w:rsidP="00DE12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88">
        <w:rPr>
          <w:rFonts w:ascii="Times New Roman" w:hAnsi="Times New Roman" w:cs="Times New Roman"/>
          <w:b/>
          <w:sz w:val="28"/>
          <w:szCs w:val="28"/>
        </w:rPr>
        <w:t>Вероятность возникновения и степень воздействия</w:t>
      </w:r>
    </w:p>
    <w:p w:rsidR="00EE6679" w:rsidRPr="00DE1288" w:rsidRDefault="00DE1288" w:rsidP="00DE12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88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</w:t>
      </w:r>
    </w:p>
    <w:p w:rsidR="00DE1288" w:rsidRPr="00DE1288" w:rsidRDefault="00DE12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88" w:rsidRPr="00DE1288" w:rsidRDefault="00DE12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88" w:rsidRPr="00DE1288" w:rsidRDefault="00DE1288" w:rsidP="00DE1288">
      <w:pPr>
        <w:pStyle w:val="Default"/>
        <w:jc w:val="both"/>
        <w:rPr>
          <w:sz w:val="28"/>
          <w:szCs w:val="28"/>
        </w:rPr>
      </w:pPr>
      <w:r w:rsidRPr="00DE1288">
        <w:rPr>
          <w:sz w:val="28"/>
          <w:szCs w:val="28"/>
        </w:rPr>
        <w:t>Шкала вероятности (</w:t>
      </w:r>
      <w:proofErr w:type="spellStart"/>
      <w:r w:rsidRPr="00DE1288">
        <w:rPr>
          <w:sz w:val="28"/>
          <w:szCs w:val="28"/>
        </w:rPr>
        <w:t>справочно</w:t>
      </w:r>
      <w:proofErr w:type="spellEnd"/>
      <w:r w:rsidRPr="00DE1288">
        <w:rPr>
          <w:sz w:val="28"/>
          <w:szCs w:val="28"/>
        </w:rPr>
        <w:t xml:space="preserve">) </w:t>
      </w:r>
    </w:p>
    <w:p w:rsidR="00DE1288" w:rsidRPr="00DE1288" w:rsidRDefault="00DE1288" w:rsidP="00DE128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E1288">
              <w:rPr>
                <w:b/>
                <w:sz w:val="28"/>
                <w:szCs w:val="28"/>
              </w:rPr>
              <w:t xml:space="preserve">Вероятность реализации риска (в рамках оцениваемого периода) </w:t>
            </w:r>
          </w:p>
          <w:p w:rsidR="00DE1288" w:rsidRPr="00DE1288" w:rsidRDefault="00DE1288" w:rsidP="00DE128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1288">
              <w:rPr>
                <w:b/>
                <w:sz w:val="28"/>
                <w:szCs w:val="28"/>
              </w:rPr>
              <w:t>Интерпретация</w:t>
            </w:r>
          </w:p>
          <w:p w:rsidR="00DE1288" w:rsidRPr="00DE1288" w:rsidRDefault="00DE1288" w:rsidP="00DE12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Очень низкая </w:t>
            </w: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событие почти точно не произойдет </w:t>
            </w:r>
          </w:p>
        </w:tc>
      </w:tr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событие возможно, но скорее не произойдет. Имеются некоторые предпосылки </w:t>
            </w:r>
          </w:p>
        </w:tc>
      </w:tr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умеренная вероятность наступления события. Весьма возможно, что событие реализуется </w:t>
            </w:r>
          </w:p>
        </w:tc>
      </w:tr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событие скорее произойдет, чем не произойдет </w:t>
            </w:r>
          </w:p>
        </w:tc>
      </w:tr>
      <w:tr w:rsidR="00DE1288" w:rsidRPr="00DE1288" w:rsidTr="00DE1288">
        <w:tc>
          <w:tcPr>
            <w:tcW w:w="29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63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событие почти точно произойдет </w:t>
            </w:r>
          </w:p>
        </w:tc>
      </w:tr>
    </w:tbl>
    <w:p w:rsidR="00DE1288" w:rsidRPr="00DE1288" w:rsidRDefault="00DE1288" w:rsidP="00DE128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88" w:rsidRPr="00DE1288" w:rsidRDefault="00DE1288" w:rsidP="00DE1288">
      <w:pPr>
        <w:pStyle w:val="Default"/>
        <w:jc w:val="both"/>
        <w:rPr>
          <w:sz w:val="28"/>
          <w:szCs w:val="28"/>
        </w:rPr>
      </w:pPr>
      <w:r w:rsidRPr="00DE1288">
        <w:rPr>
          <w:sz w:val="28"/>
          <w:szCs w:val="28"/>
        </w:rPr>
        <w:t>Шкала воздействия (</w:t>
      </w:r>
      <w:proofErr w:type="spellStart"/>
      <w:r w:rsidRPr="00DE1288">
        <w:rPr>
          <w:sz w:val="28"/>
          <w:szCs w:val="28"/>
        </w:rPr>
        <w:t>справочно</w:t>
      </w:r>
      <w:proofErr w:type="spellEnd"/>
      <w:r w:rsidRPr="00DE1288">
        <w:rPr>
          <w:sz w:val="28"/>
          <w:szCs w:val="28"/>
        </w:rPr>
        <w:t xml:space="preserve">) </w:t>
      </w:r>
    </w:p>
    <w:p w:rsidR="00DE1288" w:rsidRPr="00DE1288" w:rsidRDefault="00DE1288" w:rsidP="00DE128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1288">
              <w:rPr>
                <w:b/>
                <w:sz w:val="28"/>
                <w:szCs w:val="28"/>
              </w:rPr>
              <w:t>Степень воздействия</w:t>
            </w:r>
          </w:p>
          <w:p w:rsidR="00DE1288" w:rsidRPr="00DE1288" w:rsidRDefault="00DE1288" w:rsidP="00DE12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1288">
              <w:rPr>
                <w:b/>
                <w:sz w:val="28"/>
                <w:szCs w:val="28"/>
              </w:rPr>
              <w:t>Финансовое влияние</w:t>
            </w:r>
          </w:p>
          <w:p w:rsidR="00DE1288" w:rsidRPr="00DE1288" w:rsidRDefault="00DE1288" w:rsidP="00DE12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Очень низкая </w:t>
            </w: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менее X млн. рублей </w:t>
            </w:r>
          </w:p>
        </w:tc>
      </w:tr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от X до XX млн. рублей </w:t>
            </w:r>
          </w:p>
        </w:tc>
      </w:tr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от XX до XXX млн. рублей </w:t>
            </w:r>
          </w:p>
        </w:tc>
      </w:tr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от XXX до XXXX млн. рублей </w:t>
            </w:r>
          </w:p>
        </w:tc>
      </w:tr>
      <w:tr w:rsidR="00DE1288" w:rsidRPr="00DE1288" w:rsidTr="00DE1288">
        <w:tc>
          <w:tcPr>
            <w:tcW w:w="4672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4673" w:type="dxa"/>
          </w:tcPr>
          <w:p w:rsidR="00DE1288" w:rsidRPr="00DE1288" w:rsidRDefault="00DE1288" w:rsidP="00DE1288">
            <w:pPr>
              <w:pStyle w:val="Default"/>
              <w:rPr>
                <w:sz w:val="28"/>
                <w:szCs w:val="28"/>
              </w:rPr>
            </w:pPr>
            <w:r w:rsidRPr="00DE1288">
              <w:rPr>
                <w:sz w:val="28"/>
                <w:szCs w:val="28"/>
              </w:rPr>
              <w:t xml:space="preserve">более XXXX млн. рублей </w:t>
            </w:r>
          </w:p>
        </w:tc>
      </w:tr>
    </w:tbl>
    <w:p w:rsidR="00DE1288" w:rsidRPr="00DE1288" w:rsidRDefault="00DE1288" w:rsidP="00DE128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1288" w:rsidRPr="00DE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8"/>
    <w:rsid w:val="001F0F81"/>
    <w:rsid w:val="00A44669"/>
    <w:rsid w:val="00DE1288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7F85-E8EC-4B98-972F-F6C1CBB2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E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2</cp:revision>
  <dcterms:created xsi:type="dcterms:W3CDTF">2021-08-05T13:07:00Z</dcterms:created>
  <dcterms:modified xsi:type="dcterms:W3CDTF">2021-08-05T13:07:00Z</dcterms:modified>
</cp:coreProperties>
</file>