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color w:val="000000"/>
        </w:rPr>
      </w:pPr>
      <w:bookmarkStart w:id="0" w:name="Par1"/>
      <w:bookmarkStart w:id="1" w:name="_GoBack"/>
      <w:bookmarkEnd w:id="0"/>
      <w:bookmarkEnd w:id="1"/>
      <w:r w:rsidRPr="008B0EB5">
        <w:rPr>
          <w:rFonts w:cs="Calibri"/>
          <w:color w:val="000000"/>
        </w:rPr>
        <w:t>Зарегистрировано в Минюсте России 21 мая 2012 г. N 24284</w:t>
      </w:r>
    </w:p>
    <w:p w:rsidR="00840EEE" w:rsidRPr="008B0EB5" w:rsidRDefault="00840EE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color w:val="000000"/>
          <w:sz w:val="2"/>
          <w:szCs w:val="2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8B0EB5">
        <w:rPr>
          <w:rFonts w:cs="Calibri"/>
          <w:b/>
          <w:bCs/>
          <w:color w:val="000000"/>
        </w:rPr>
        <w:t>МИНИСТЕРСТВО РЕГИОНАЛЬНОГО РАЗВИТИЯ РОССИЙСКОЙ ФЕДЕРАЦИИ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8B0EB5">
        <w:rPr>
          <w:rFonts w:cs="Calibri"/>
          <w:b/>
          <w:bCs/>
          <w:color w:val="000000"/>
        </w:rPr>
        <w:t>ПРИКАЗ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8B0EB5">
        <w:rPr>
          <w:rFonts w:cs="Calibri"/>
          <w:b/>
          <w:bCs/>
          <w:color w:val="000000"/>
        </w:rPr>
        <w:t>от 23 марта 2012 г. N 126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8B0EB5">
        <w:rPr>
          <w:rFonts w:cs="Calibri"/>
          <w:b/>
          <w:bCs/>
          <w:color w:val="000000"/>
        </w:rPr>
        <w:t>ОБ УТВЕРЖДЕНИИ ПОРЯДКА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8B0EB5">
        <w:rPr>
          <w:rFonts w:cs="Calibri"/>
          <w:b/>
          <w:bCs/>
          <w:color w:val="000000"/>
        </w:rPr>
        <w:t>ОБЖАЛОВАНИЯ ЗАКЛЮЧЕНИЙ ЭКСПЕРТИЗЫ ПРОЕКТНОЙ ДОКУМЕНТАЦИИ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8B0EB5">
        <w:rPr>
          <w:rFonts w:cs="Calibri"/>
          <w:b/>
          <w:bCs/>
          <w:color w:val="000000"/>
        </w:rPr>
        <w:t>И (ИЛИ) ЭКСПЕРТИЗЫ РЕЗУЛЬТАТОВ ИНЖЕНЕРНЫХ ИЗЫСКАНИЙ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8B0EB5">
        <w:rPr>
          <w:rFonts w:cs="Calibri"/>
          <w:color w:val="000000"/>
        </w:rPr>
        <w:t>Список изменяющих документов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(в ред. </w:t>
      </w:r>
      <w:hyperlink r:id="rId5" w:history="1">
        <w:r w:rsidRPr="008B0EB5">
          <w:rPr>
            <w:rFonts w:cs="Calibri"/>
            <w:color w:val="000000"/>
          </w:rPr>
          <w:t>Приказа</w:t>
        </w:r>
      </w:hyperlink>
      <w:r w:rsidRPr="008B0EB5">
        <w:rPr>
          <w:rFonts w:cs="Calibri"/>
          <w:color w:val="000000"/>
        </w:rPr>
        <w:t xml:space="preserve"> Минрегиона России от 17.09.2012 N 421)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В соответствии с </w:t>
      </w:r>
      <w:hyperlink r:id="rId6" w:history="1">
        <w:r w:rsidRPr="008B0EB5">
          <w:rPr>
            <w:rFonts w:cs="Calibri"/>
            <w:color w:val="000000"/>
          </w:rPr>
          <w:t>частью 5 статьи 17</w:t>
        </w:r>
      </w:hyperlink>
      <w:r w:rsidRPr="008B0EB5">
        <w:rPr>
          <w:rFonts w:cs="Calibri"/>
          <w:color w:val="000000"/>
        </w:rPr>
        <w:t xml:space="preserve"> Федерального закона от 28 ноября 2011 г. N 337-ФЗ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2011, N 49, ст. 7015) и </w:t>
      </w:r>
      <w:hyperlink r:id="rId7" w:history="1">
        <w:r w:rsidRPr="008B0EB5">
          <w:rPr>
            <w:rFonts w:cs="Calibri"/>
            <w:color w:val="000000"/>
          </w:rPr>
          <w:t>частями 12</w:t>
        </w:r>
      </w:hyperlink>
      <w:r w:rsidRPr="008B0EB5">
        <w:rPr>
          <w:rFonts w:cs="Calibri"/>
          <w:color w:val="000000"/>
        </w:rPr>
        <w:t xml:space="preserve"> и </w:t>
      </w:r>
      <w:hyperlink r:id="rId8" w:history="1">
        <w:r w:rsidRPr="008B0EB5">
          <w:rPr>
            <w:rFonts w:cs="Calibri"/>
            <w:color w:val="000000"/>
          </w:rPr>
          <w:t>13 статьи 49</w:t>
        </w:r>
      </w:hyperlink>
      <w:r w:rsidRPr="008B0EB5">
        <w:rPr>
          <w:rFonts w:cs="Calibri"/>
          <w:color w:val="000000"/>
        </w:rPr>
        <w:t xml:space="preserve"> Градостроительного кодекса Российской Федерации (Собрание законодательства Российской Федерации, 2005, N 1, ст. 16; 2011, N 49, ст. 7015) приказываю: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1. Утвердить Порядок обжалования заключений экспертизы проектной документации и (или) экспертизы результатов инженерных изысканий согласно </w:t>
      </w:r>
      <w:hyperlink w:anchor="Par34" w:history="1">
        <w:r w:rsidRPr="008B0EB5">
          <w:rPr>
            <w:rFonts w:cs="Calibri"/>
            <w:color w:val="000000"/>
          </w:rPr>
          <w:t>приложению</w:t>
        </w:r>
      </w:hyperlink>
      <w:r w:rsidRPr="008B0EB5">
        <w:rPr>
          <w:rFonts w:cs="Calibri"/>
          <w:color w:val="000000"/>
        </w:rPr>
        <w:t xml:space="preserve"> к настоящему приказу.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2. Департаменту строительства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3.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8B0EB5">
        <w:rPr>
          <w:rFonts w:cs="Calibri"/>
          <w:color w:val="000000"/>
        </w:rPr>
        <w:t>Министр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8B0EB5">
        <w:rPr>
          <w:rFonts w:cs="Calibri"/>
          <w:color w:val="000000"/>
        </w:rPr>
        <w:t>В.Ф.БАСАРГИН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color w:val="000000"/>
        </w:rPr>
      </w:pPr>
      <w:bookmarkStart w:id="2" w:name="Par28"/>
      <w:bookmarkEnd w:id="2"/>
      <w:r w:rsidRPr="008B0EB5">
        <w:rPr>
          <w:rFonts w:cs="Calibri"/>
          <w:color w:val="000000"/>
        </w:rPr>
        <w:t>Приложение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8B0EB5">
        <w:rPr>
          <w:rFonts w:cs="Calibri"/>
          <w:color w:val="000000"/>
        </w:rPr>
        <w:t>к приказу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8B0EB5">
        <w:rPr>
          <w:rFonts w:cs="Calibri"/>
          <w:color w:val="000000"/>
        </w:rPr>
        <w:t>Министерства регионального развития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8B0EB5">
        <w:rPr>
          <w:rFonts w:cs="Calibri"/>
          <w:color w:val="000000"/>
        </w:rPr>
        <w:t>Российской Федерации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8B0EB5">
        <w:rPr>
          <w:rFonts w:cs="Calibri"/>
          <w:color w:val="000000"/>
        </w:rPr>
        <w:t>от 23 марта 2012 г. N 126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bookmarkStart w:id="3" w:name="Par34"/>
      <w:bookmarkEnd w:id="3"/>
      <w:r w:rsidRPr="008B0EB5">
        <w:rPr>
          <w:rFonts w:cs="Calibri"/>
          <w:b/>
          <w:bCs/>
          <w:color w:val="000000"/>
        </w:rPr>
        <w:t>ПОРЯДОК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8B0EB5">
        <w:rPr>
          <w:rFonts w:cs="Calibri"/>
          <w:b/>
          <w:bCs/>
          <w:color w:val="000000"/>
        </w:rPr>
        <w:t>ОБЖАЛОВАНИЯ ЗАКЛЮЧЕНИЙ ЭКСПЕРТИЗЫ ПРОЕКТНОЙ ДОКУМЕНТАЦИИ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8B0EB5">
        <w:rPr>
          <w:rFonts w:cs="Calibri"/>
          <w:b/>
          <w:bCs/>
          <w:color w:val="000000"/>
        </w:rPr>
        <w:t>И (ИЛИ) ЭКСПЕРТИЗЫ РЕЗУЛЬТАТОВ ИНЖЕНЕРНЫХ ИЗЫСКАНИЙ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8B0EB5">
        <w:rPr>
          <w:rFonts w:cs="Calibri"/>
          <w:color w:val="000000"/>
        </w:rPr>
        <w:t>Список изменяющих документов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(в ред. </w:t>
      </w:r>
      <w:hyperlink r:id="rId9" w:history="1">
        <w:r w:rsidRPr="008B0EB5">
          <w:rPr>
            <w:rFonts w:cs="Calibri"/>
            <w:color w:val="000000"/>
          </w:rPr>
          <w:t>Приказа</w:t>
        </w:r>
      </w:hyperlink>
      <w:r w:rsidRPr="008B0EB5">
        <w:rPr>
          <w:rFonts w:cs="Calibri"/>
          <w:color w:val="000000"/>
        </w:rPr>
        <w:t xml:space="preserve"> Минрегиона России от 17.09.2012 N 421)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bookmarkStart w:id="4" w:name="Par41"/>
      <w:bookmarkEnd w:id="4"/>
      <w:r w:rsidRPr="008B0EB5">
        <w:rPr>
          <w:rFonts w:cs="Calibri"/>
          <w:color w:val="000000"/>
        </w:rPr>
        <w:t>1. Настоящий Порядок обжалования заключений экспертизы проектной документации и (или) экспертизы результатов инженерных изысканий (далее - Порядок) разработан в целях урегулирования и разрешения споров, возникающих в случае несогласия застройщика или технического заказчика с заключением экспертизы проектной документации и (или) экспертизы результатов инженерных изысканий (далее - заключение экспертизы).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lastRenderedPageBreak/>
        <w:t xml:space="preserve">(в ред. </w:t>
      </w:r>
      <w:hyperlink r:id="rId10" w:history="1">
        <w:r w:rsidRPr="008B0EB5">
          <w:rPr>
            <w:rFonts w:cs="Calibri"/>
            <w:color w:val="000000"/>
          </w:rPr>
          <w:t>Приказа</w:t>
        </w:r>
      </w:hyperlink>
      <w:r w:rsidRPr="008B0EB5">
        <w:rPr>
          <w:rFonts w:cs="Calibri"/>
          <w:color w:val="000000"/>
        </w:rPr>
        <w:t xml:space="preserve"> Минрегиона России от 17.09.2012 N 421)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bookmarkStart w:id="5" w:name="Par43"/>
      <w:bookmarkEnd w:id="5"/>
      <w:r w:rsidRPr="008B0EB5">
        <w:rPr>
          <w:rFonts w:cs="Calibri"/>
          <w:color w:val="000000"/>
        </w:rPr>
        <w:t xml:space="preserve">2. Для рассмотрения споров, указанных в </w:t>
      </w:r>
      <w:hyperlink w:anchor="Par41" w:history="1">
        <w:r w:rsidRPr="008B0EB5">
          <w:rPr>
            <w:rFonts w:cs="Calibri"/>
            <w:color w:val="000000"/>
          </w:rPr>
          <w:t>пункте 1</w:t>
        </w:r>
      </w:hyperlink>
      <w:r w:rsidRPr="008B0EB5">
        <w:rPr>
          <w:rFonts w:cs="Calibri"/>
          <w:color w:val="000000"/>
        </w:rPr>
        <w:t xml:space="preserve"> настоящего Порядка, Министерством регионального развития Российской Федерации создается экспертная комиссия.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Состав экспертной комиссии утверждается приказом Министерства регионального развития Российской Федерации.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3. Заключение экспертизы может быть обжаловано в соответствии с настоящим Порядком застройщиком, техническим заказчиком или их представителем (далее - заявитель) в течение трех лет со дня утверждения такого заключения.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bookmarkStart w:id="6" w:name="Par46"/>
      <w:bookmarkEnd w:id="6"/>
      <w:r w:rsidRPr="008B0EB5">
        <w:rPr>
          <w:rFonts w:cs="Calibri"/>
          <w:color w:val="000000"/>
        </w:rPr>
        <w:t xml:space="preserve">4. Для обжалования заключения экспертизы заявителем представляются в Министерство регионального развития Российской Федерации (далее - </w:t>
      </w:r>
      <w:proofErr w:type="spellStart"/>
      <w:r w:rsidRPr="008B0EB5">
        <w:rPr>
          <w:rFonts w:cs="Calibri"/>
          <w:color w:val="000000"/>
        </w:rPr>
        <w:t>Минрегион</w:t>
      </w:r>
      <w:proofErr w:type="spellEnd"/>
      <w:r w:rsidRPr="008B0EB5">
        <w:rPr>
          <w:rFonts w:cs="Calibri"/>
          <w:color w:val="000000"/>
        </w:rPr>
        <w:t xml:space="preserve"> России) непосредственно или направляются по почте: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заявление об обжаловании заключения экспертизы с указанием сведений о заявителе (фамилия, имя, отчество, реквизиты документов, удостоверяющих личность, адрес места жительства застройщика (технического заказчика) - физического лица; полное наименование, юридический адрес застройщика (технического заказчика) - юридического лица, а в случае, если застройщик (технический заказчик) подает заявление через представителя, то указываются сведения о представителе), с указанием предмета обжалования,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документ, подтверждающий полномочия представителя (в случае подачи заявления об обжаловании заключения экспертизы представителем застройщика или технического заказчика);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шесть заверенных в установленном порядке копий обжалуемого заключения экспертизы;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заверенная в установленном порядке копия договора на проведение экспертизы, в соответствии с которым выдано обжалуемое заключение экспертизы;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возражения к обжалуемому заключению экспертизы в соответствии с предметом обжалования, содержащие сведения о нарушениях, допущенных при подготовке обжалуемого заключения экспертизы (с указанием требований нормативных правовых актов Российской Федерации, технических регламентов и документов в области стандартизации, которые нарушены), и подписанные экспертами, аттестованными на право подготовки заключений экспертизы по соответствующим направлениям деятельности (далее - возражения к заключению экспертизы);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(в ред. </w:t>
      </w:r>
      <w:hyperlink r:id="rId11" w:history="1">
        <w:r w:rsidRPr="008B0EB5">
          <w:rPr>
            <w:rFonts w:cs="Calibri"/>
            <w:color w:val="000000"/>
          </w:rPr>
          <w:t>Приказа</w:t>
        </w:r>
      </w:hyperlink>
      <w:r w:rsidRPr="008B0EB5">
        <w:rPr>
          <w:rFonts w:cs="Calibri"/>
          <w:color w:val="000000"/>
        </w:rPr>
        <w:t xml:space="preserve"> Минрегиона России от 17.09.2012 N 421)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копию документа, подтверждающего вручение государственному органу или организации, которые провели соответствующую экспертизу и выдали заключение экспертизы (далее - организация экспертизы), заявления об обжаловании заключения экспертизы и возражений к обжалуемому заключению экспертизы (или их копий);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сведения о кандидатурах двух экспертов для включения в состав экспертной комиссии в соответствии с </w:t>
      </w:r>
      <w:hyperlink w:anchor="Par62" w:history="1">
        <w:r w:rsidRPr="008B0EB5">
          <w:rPr>
            <w:rFonts w:cs="Calibri"/>
            <w:color w:val="000000"/>
          </w:rPr>
          <w:t>пунктом 8</w:t>
        </w:r>
      </w:hyperlink>
      <w:r w:rsidRPr="008B0EB5">
        <w:rPr>
          <w:rFonts w:cs="Calibri"/>
          <w:color w:val="000000"/>
        </w:rPr>
        <w:t xml:space="preserve"> настоящего Порядка с приложением их письменных согласий участия в ее работе.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bookmarkStart w:id="7" w:name="Par55"/>
      <w:bookmarkEnd w:id="7"/>
      <w:r w:rsidRPr="008B0EB5">
        <w:rPr>
          <w:rFonts w:cs="Calibri"/>
          <w:color w:val="000000"/>
        </w:rPr>
        <w:t xml:space="preserve">5. Проверка комплектности документов, поступивших для обжалования заключения экспертизы, а также их соответствия требованиям, установленным </w:t>
      </w:r>
      <w:hyperlink w:anchor="Par46" w:history="1">
        <w:r w:rsidRPr="008B0EB5">
          <w:rPr>
            <w:rFonts w:cs="Calibri"/>
            <w:color w:val="000000"/>
          </w:rPr>
          <w:t>пунктом 4</w:t>
        </w:r>
      </w:hyperlink>
      <w:r w:rsidRPr="008B0EB5">
        <w:rPr>
          <w:rFonts w:cs="Calibri"/>
          <w:color w:val="000000"/>
        </w:rPr>
        <w:t xml:space="preserve"> настоящего Порядка, осуществляется уполномоченным структурным подразделением Минрегиона России (далее - Департамент) в течение 10-ти рабочих дней с даты поступления документов в </w:t>
      </w:r>
      <w:proofErr w:type="spellStart"/>
      <w:r w:rsidRPr="008B0EB5">
        <w:rPr>
          <w:rFonts w:cs="Calibri"/>
          <w:color w:val="000000"/>
        </w:rPr>
        <w:t>Минрегион</w:t>
      </w:r>
      <w:proofErr w:type="spellEnd"/>
      <w:r w:rsidRPr="008B0EB5">
        <w:rPr>
          <w:rFonts w:cs="Calibri"/>
          <w:color w:val="000000"/>
        </w:rPr>
        <w:t xml:space="preserve"> России.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В случае поступления документов, не соответствующих </w:t>
      </w:r>
      <w:hyperlink w:anchor="Par46" w:history="1">
        <w:r w:rsidRPr="008B0EB5">
          <w:rPr>
            <w:rFonts w:cs="Calibri"/>
            <w:color w:val="000000"/>
          </w:rPr>
          <w:t>пункту 4</w:t>
        </w:r>
      </w:hyperlink>
      <w:r w:rsidRPr="008B0EB5">
        <w:rPr>
          <w:rFonts w:cs="Calibri"/>
          <w:color w:val="000000"/>
        </w:rPr>
        <w:t xml:space="preserve"> настоящего Порядка, они возвращаются по почте заявителю с указанием причины возврата с одновременным уведомлением о возврате документов организации экспертизы.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В случае поступления документов, соответствующих </w:t>
      </w:r>
      <w:hyperlink w:anchor="Par46" w:history="1">
        <w:r w:rsidRPr="008B0EB5">
          <w:rPr>
            <w:rFonts w:cs="Calibri"/>
            <w:color w:val="000000"/>
          </w:rPr>
          <w:t>пункту 4</w:t>
        </w:r>
      </w:hyperlink>
      <w:r w:rsidRPr="008B0EB5">
        <w:rPr>
          <w:rFonts w:cs="Calibri"/>
          <w:color w:val="000000"/>
        </w:rPr>
        <w:t xml:space="preserve"> настоящего Порядка, Департамент направляет запрос в организацию экспертизы с просьбой представить в </w:t>
      </w:r>
      <w:proofErr w:type="spellStart"/>
      <w:r w:rsidRPr="008B0EB5">
        <w:rPr>
          <w:rFonts w:cs="Calibri"/>
          <w:color w:val="000000"/>
        </w:rPr>
        <w:t>Минрегион</w:t>
      </w:r>
      <w:proofErr w:type="spellEnd"/>
      <w:r w:rsidRPr="008B0EB5">
        <w:rPr>
          <w:rFonts w:cs="Calibri"/>
          <w:color w:val="000000"/>
        </w:rPr>
        <w:t xml:space="preserve"> России: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отзыв на представленные заявление об обжаловании заключения экспертизы и возражения к заключению экспертизы;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сведения о кандидатурах двух экспертов для включения в состав экспертной комиссии в соответствии с </w:t>
      </w:r>
      <w:hyperlink w:anchor="Par62" w:history="1">
        <w:r w:rsidRPr="008B0EB5">
          <w:rPr>
            <w:rFonts w:cs="Calibri"/>
            <w:color w:val="000000"/>
          </w:rPr>
          <w:t>пунктом 8</w:t>
        </w:r>
      </w:hyperlink>
      <w:r w:rsidRPr="008B0EB5">
        <w:rPr>
          <w:rFonts w:cs="Calibri"/>
          <w:color w:val="000000"/>
        </w:rPr>
        <w:t xml:space="preserve"> настоящего Порядка с приложением их письменных согласий участия в ее работе.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bookmarkStart w:id="8" w:name="Par60"/>
      <w:bookmarkEnd w:id="8"/>
      <w:r w:rsidRPr="008B0EB5">
        <w:rPr>
          <w:rFonts w:cs="Calibri"/>
          <w:color w:val="000000"/>
        </w:rPr>
        <w:t xml:space="preserve">6. Организация экспертизы обязана представить ответ на запрос, указанный в </w:t>
      </w:r>
      <w:hyperlink w:anchor="Par55" w:history="1">
        <w:r w:rsidRPr="008B0EB5">
          <w:rPr>
            <w:rFonts w:cs="Calibri"/>
            <w:color w:val="000000"/>
          </w:rPr>
          <w:t>пункте 5</w:t>
        </w:r>
      </w:hyperlink>
      <w:r w:rsidRPr="008B0EB5">
        <w:rPr>
          <w:rFonts w:cs="Calibri"/>
          <w:color w:val="000000"/>
        </w:rPr>
        <w:t xml:space="preserve"> настоящего Порядка, в течение 30-ти дней с даты его получения. Указанный срок может быть </w:t>
      </w:r>
      <w:r w:rsidRPr="008B0EB5">
        <w:rPr>
          <w:rFonts w:cs="Calibri"/>
          <w:color w:val="000000"/>
        </w:rPr>
        <w:lastRenderedPageBreak/>
        <w:t xml:space="preserve">продлен </w:t>
      </w:r>
      <w:proofErr w:type="spellStart"/>
      <w:r w:rsidRPr="008B0EB5">
        <w:rPr>
          <w:rFonts w:cs="Calibri"/>
          <w:color w:val="000000"/>
        </w:rPr>
        <w:t>Минрегионом</w:t>
      </w:r>
      <w:proofErr w:type="spellEnd"/>
      <w:r w:rsidRPr="008B0EB5">
        <w:rPr>
          <w:rFonts w:cs="Calibri"/>
          <w:color w:val="000000"/>
        </w:rPr>
        <w:t xml:space="preserve"> России по ходатайству организации экспертизы, но не более чем на 30 дней.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7. В течение 10-ти рабочих дней с даты истечения срока, указанного в </w:t>
      </w:r>
      <w:hyperlink w:anchor="Par60" w:history="1">
        <w:r w:rsidRPr="008B0EB5">
          <w:rPr>
            <w:rFonts w:cs="Calibri"/>
            <w:color w:val="000000"/>
          </w:rPr>
          <w:t>пункте 6</w:t>
        </w:r>
      </w:hyperlink>
      <w:r w:rsidRPr="008B0EB5">
        <w:rPr>
          <w:rFonts w:cs="Calibri"/>
          <w:color w:val="000000"/>
        </w:rPr>
        <w:t xml:space="preserve"> настоящего Порядка, </w:t>
      </w:r>
      <w:proofErr w:type="spellStart"/>
      <w:r w:rsidRPr="008B0EB5">
        <w:rPr>
          <w:rFonts w:cs="Calibri"/>
          <w:color w:val="000000"/>
        </w:rPr>
        <w:t>Минрегион</w:t>
      </w:r>
      <w:proofErr w:type="spellEnd"/>
      <w:r w:rsidRPr="008B0EB5">
        <w:rPr>
          <w:rFonts w:cs="Calibri"/>
          <w:color w:val="000000"/>
        </w:rPr>
        <w:t xml:space="preserve"> России в соответствии с </w:t>
      </w:r>
      <w:hyperlink w:anchor="Par43" w:history="1">
        <w:r w:rsidRPr="008B0EB5">
          <w:rPr>
            <w:rFonts w:cs="Calibri"/>
            <w:color w:val="000000"/>
          </w:rPr>
          <w:t>пунктом 2</w:t>
        </w:r>
      </w:hyperlink>
      <w:r w:rsidRPr="008B0EB5">
        <w:rPr>
          <w:rFonts w:cs="Calibri"/>
          <w:color w:val="000000"/>
        </w:rPr>
        <w:t xml:space="preserve"> настоящего Порядка утверждает состав экспертной комиссии. Сведения о составе экспертной комиссии размещаются на официальном сайте Минрегиона России в сети "Интернет" в течение трех рабочих дней с даты утверждения состава экспертной комиссии.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bookmarkStart w:id="9" w:name="Par62"/>
      <w:bookmarkEnd w:id="9"/>
      <w:r w:rsidRPr="008B0EB5">
        <w:rPr>
          <w:rFonts w:cs="Calibri"/>
          <w:color w:val="000000"/>
        </w:rPr>
        <w:t>8. Состав экспертной комиссии формируется из экспертов, аттестованных на право подготовки заключений экспертизы проектной документации и (или) результатов инженерных изысканий с возможностью утверждения заключения экспертизы (далее - эксперты), на основании предложений заявителя, организации экспертизы (далее - Стороны), а также Департамента.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(в ред. </w:t>
      </w:r>
      <w:hyperlink r:id="rId12" w:history="1">
        <w:r w:rsidRPr="008B0EB5">
          <w:rPr>
            <w:rFonts w:cs="Calibri"/>
            <w:color w:val="000000"/>
          </w:rPr>
          <w:t>Приказа</w:t>
        </w:r>
      </w:hyperlink>
      <w:r w:rsidRPr="008B0EB5">
        <w:rPr>
          <w:rFonts w:cs="Calibri"/>
          <w:color w:val="000000"/>
        </w:rPr>
        <w:t xml:space="preserve"> Минрегиона России от 17.09.2012 N 421)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Состав экспертной комиссии формируется из пяти экспертов: по два эксперта от каждой из Сторон, а также один эксперт от Департамента.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bookmarkStart w:id="10" w:name="Par65"/>
      <w:bookmarkEnd w:id="10"/>
      <w:r w:rsidRPr="008B0EB5">
        <w:rPr>
          <w:rFonts w:cs="Calibri"/>
          <w:color w:val="000000"/>
        </w:rPr>
        <w:t xml:space="preserve">В случае пропуска организацией экспертизы срока, предусмотренного </w:t>
      </w:r>
      <w:hyperlink w:anchor="Par60" w:history="1">
        <w:r w:rsidRPr="008B0EB5">
          <w:rPr>
            <w:rFonts w:cs="Calibri"/>
            <w:color w:val="000000"/>
          </w:rPr>
          <w:t>пунктом 6</w:t>
        </w:r>
      </w:hyperlink>
      <w:r w:rsidRPr="008B0EB5">
        <w:rPr>
          <w:rFonts w:cs="Calibri"/>
          <w:color w:val="000000"/>
        </w:rPr>
        <w:t xml:space="preserve"> настоящего Порядка, в состав экспертной комиссии включаются два эксперта, предложенные заявителем, и три эксперта, предложенные Департаментом.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Эксперты, участвовавшие в подготовке или утвердившие обжалуемое заключение экспертизы, а также подписавшие возражения к заключению экспертизы, не могут участвовать в работе экспертной комиссии.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9. Работой экспертной комиссии руководит председатель экспертной комиссии.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Председатель экспертной комиссии определяется приказом Минрегиона России в соответствии с </w:t>
      </w:r>
      <w:hyperlink w:anchor="Par43" w:history="1">
        <w:r w:rsidRPr="008B0EB5">
          <w:rPr>
            <w:rFonts w:cs="Calibri"/>
            <w:color w:val="000000"/>
          </w:rPr>
          <w:t>пунктом 2</w:t>
        </w:r>
      </w:hyperlink>
      <w:r w:rsidRPr="008B0EB5">
        <w:rPr>
          <w:rFonts w:cs="Calibri"/>
          <w:color w:val="000000"/>
        </w:rPr>
        <w:t xml:space="preserve"> настоящего Порядка.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10. В течение 15-ти рабочих дней после утверждения состава экспертной комиссии председатель экспертной комиссии организует подготовку заседания экспертной комиссии, в том числе: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проводит консультации с членами экспертной комиссии;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по согласованию с членами экспертной комиссии определяет состав материалов, необходимых для вынесения решения экспертной комиссией, а также дату, время и место проведения заседания экспертной комиссии.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11. Документационное обеспечение работы экспертной комиссии осуществляет Департамент.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bookmarkStart w:id="11" w:name="Par73"/>
      <w:bookmarkEnd w:id="11"/>
      <w:r w:rsidRPr="008B0EB5">
        <w:rPr>
          <w:rFonts w:cs="Calibri"/>
          <w:color w:val="000000"/>
        </w:rPr>
        <w:t xml:space="preserve">12. Заявитель и организация экспертизы обязаны в течение 15-ти рабочих дней с момента получения письменного запроса представить в </w:t>
      </w:r>
      <w:proofErr w:type="spellStart"/>
      <w:r w:rsidRPr="008B0EB5">
        <w:rPr>
          <w:rFonts w:cs="Calibri"/>
          <w:color w:val="000000"/>
        </w:rPr>
        <w:t>Минрегион</w:t>
      </w:r>
      <w:proofErr w:type="spellEnd"/>
      <w:r w:rsidRPr="008B0EB5">
        <w:rPr>
          <w:rFonts w:cs="Calibri"/>
          <w:color w:val="000000"/>
        </w:rPr>
        <w:t xml:space="preserve"> России материалы, необходимые для вынесения решения экспертной комиссией.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13. Экспертная комиссия рассматривает обжалуемое заключение экспертизы только в рамках предмета обжалования, указанного в заявлении об обжаловании, а также возражений к заключению экспертизы.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14. Экспертная комиссия рассматривает обжалуемое заключение экспертизы и принимает решение в соответствии с </w:t>
      </w:r>
      <w:hyperlink w:anchor="Par76" w:history="1">
        <w:r w:rsidRPr="008B0EB5">
          <w:rPr>
            <w:rFonts w:cs="Calibri"/>
            <w:color w:val="000000"/>
          </w:rPr>
          <w:t>пунктом 15</w:t>
        </w:r>
      </w:hyperlink>
      <w:r w:rsidRPr="008B0EB5">
        <w:rPr>
          <w:rFonts w:cs="Calibri"/>
          <w:color w:val="000000"/>
        </w:rPr>
        <w:t xml:space="preserve"> настоящего Порядка в срок, не превышающий двух месяцев с даты представления материалов, указанных в </w:t>
      </w:r>
      <w:hyperlink w:anchor="Par73" w:history="1">
        <w:r w:rsidRPr="008B0EB5">
          <w:rPr>
            <w:rFonts w:cs="Calibri"/>
            <w:color w:val="000000"/>
          </w:rPr>
          <w:t>пункте 12</w:t>
        </w:r>
      </w:hyperlink>
      <w:r w:rsidRPr="008B0EB5">
        <w:rPr>
          <w:rFonts w:cs="Calibri"/>
          <w:color w:val="000000"/>
        </w:rPr>
        <w:t xml:space="preserve"> настоящего Порядка и необходимых для вынесения решения экспертной комиссией.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bookmarkStart w:id="12" w:name="Par76"/>
      <w:bookmarkEnd w:id="12"/>
      <w:r w:rsidRPr="008B0EB5">
        <w:rPr>
          <w:rFonts w:cs="Calibri"/>
          <w:color w:val="000000"/>
        </w:rPr>
        <w:t>15. Экспертная комиссия принимает решения: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о подтверждении заключения экспертизы;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о </w:t>
      </w:r>
      <w:proofErr w:type="spellStart"/>
      <w:r w:rsidRPr="008B0EB5">
        <w:rPr>
          <w:rFonts w:cs="Calibri"/>
          <w:color w:val="000000"/>
        </w:rPr>
        <w:t>неподтверждении</w:t>
      </w:r>
      <w:proofErr w:type="spellEnd"/>
      <w:r w:rsidRPr="008B0EB5">
        <w:rPr>
          <w:rFonts w:cs="Calibri"/>
          <w:color w:val="000000"/>
        </w:rPr>
        <w:t xml:space="preserve"> заключения экспертизы.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Экспертная комиссия правомочна принимать решения, если на заседании экспертной комиссии присутствует не менее трех членов экспертной комиссии.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В случае, предусмотренном </w:t>
      </w:r>
      <w:hyperlink w:anchor="Par65" w:history="1">
        <w:r w:rsidRPr="008B0EB5">
          <w:rPr>
            <w:rFonts w:cs="Calibri"/>
            <w:color w:val="000000"/>
          </w:rPr>
          <w:t>абзацем третьим пункта 8</w:t>
        </w:r>
      </w:hyperlink>
      <w:r w:rsidRPr="008B0EB5">
        <w:rPr>
          <w:rFonts w:cs="Calibri"/>
          <w:color w:val="000000"/>
        </w:rPr>
        <w:t xml:space="preserve"> настоящего Порядка, экспертная комиссия правомочна принимать решения, если одновременно выполняются следующие условия: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на заседании экспертной комиссии присутствует не менее трех членов экспертной комиссии;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в числе присутствующих на заседании членов экспертной комиссии имеется представитель </w:t>
      </w:r>
      <w:r w:rsidRPr="008B0EB5">
        <w:rPr>
          <w:rFonts w:cs="Calibri"/>
          <w:color w:val="000000"/>
        </w:rPr>
        <w:lastRenderedPageBreak/>
        <w:t>заявителя.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Решения экспертной комиссии принимаются простым большинством голосов лиц, входящих в состав экспертной комиссии. В случае равенства голосов голос председателя экспертной комиссии является решающим.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16. Решение экспертной комиссии оформляется протоколом с указанием выводов экспертного заключения, которые подтверждаются или не подтверждаются экспертной комиссией.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Протокол экспертной комиссии изготавливается в трех экземплярах и подписывается всеми лицами, входящими в состав экспертной комиссии.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17. Департамент направляет решение экспертной комиссии заявителю и организации экспертизы в течение трех рабочих дней со дня принятия указанного решения.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>18. Решение экспертной комиссии вступает в силу со дня его принятия. Вступление в силу указанного решения приостанавливается в случае обжалования его в суде в установленном порядке.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  <w:r w:rsidRPr="008B0EB5">
        <w:rPr>
          <w:rFonts w:cs="Calibri"/>
          <w:color w:val="000000"/>
        </w:rPr>
        <w:t xml:space="preserve">19. Решение экспертной комиссии о подтверждении или </w:t>
      </w:r>
      <w:proofErr w:type="spellStart"/>
      <w:r w:rsidRPr="008B0EB5">
        <w:rPr>
          <w:rFonts w:cs="Calibri"/>
          <w:color w:val="000000"/>
        </w:rPr>
        <w:t>неподтверждении</w:t>
      </w:r>
      <w:proofErr w:type="spellEnd"/>
      <w:r w:rsidRPr="008B0EB5">
        <w:rPr>
          <w:rFonts w:cs="Calibri"/>
          <w:color w:val="000000"/>
        </w:rPr>
        <w:t xml:space="preserve"> заключения экспертизы является обязательным для организации экспертизы.</w:t>
      </w: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</w:p>
    <w:p w:rsidR="00840EEE" w:rsidRPr="008B0EB5" w:rsidRDefault="00840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</w:p>
    <w:p w:rsidR="00840EEE" w:rsidRPr="008B0EB5" w:rsidRDefault="00840EE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color w:val="000000"/>
          <w:sz w:val="2"/>
          <w:szCs w:val="2"/>
        </w:rPr>
      </w:pPr>
    </w:p>
    <w:p w:rsidR="008B0EB5" w:rsidRPr="008B0EB5" w:rsidRDefault="008B0EB5">
      <w:pPr>
        <w:rPr>
          <w:color w:val="000000"/>
        </w:rPr>
      </w:pPr>
    </w:p>
    <w:sectPr w:rsidR="008B0EB5" w:rsidRPr="008B0EB5" w:rsidSect="008B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EE"/>
    <w:rsid w:val="00840EEE"/>
    <w:rsid w:val="008B0EB5"/>
    <w:rsid w:val="008F6E64"/>
    <w:rsid w:val="00973C05"/>
    <w:rsid w:val="00D6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2814F4F4AB55C8A4D34F3745F8C39E17DFC104CB91F1C1D8F98EEB15A0AC9CEDDA5B94Bx7d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52814F4F4AB55C8A4D34F3745F8C39E17DFC104CB91F1C1D8F98EEB15A0AC9CEDDA5B94Bx7d6H" TargetMode="External"/><Relationship Id="rId12" Type="http://schemas.openxmlformats.org/officeDocument/2006/relationships/hyperlink" Target="consultantplus://offline/ref=8E52814F4F4AB55C8A4D34F3745F8C39E178F11A49B91F1C1D8F98EEB15A0AC9CEDDA5BD4A718A02x9d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52814F4F4AB55C8A4D34F3745F8C39E179FA1B4DBB1F1C1D8F98EEB15A0AC9CEDDA5BD4A718907x9d9H" TargetMode="External"/><Relationship Id="rId11" Type="http://schemas.openxmlformats.org/officeDocument/2006/relationships/hyperlink" Target="consultantplus://offline/ref=8E52814F4F4AB55C8A4D34F3745F8C39E178F11A49B91F1C1D8F98EEB15A0AC9CEDDA5BD4A718A02x9d1H" TargetMode="External"/><Relationship Id="rId5" Type="http://schemas.openxmlformats.org/officeDocument/2006/relationships/hyperlink" Target="consultantplus://offline/ref=8E52814F4F4AB55C8A4D34F3745F8C39E178F11A49B91F1C1D8F98EEB15A0AC9CEDDA5BD4A718A02x9dFH" TargetMode="External"/><Relationship Id="rId10" Type="http://schemas.openxmlformats.org/officeDocument/2006/relationships/hyperlink" Target="consultantplus://offline/ref=8E52814F4F4AB55C8A4D34F3745F8C39E178F11A49B91F1C1D8F98EEB15A0AC9CEDDA5BD4A718A02x9d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52814F4F4AB55C8A4D34F3745F8C39E178F11A49B91F1C1D8F98EEB15A0AC9CEDDA5BD4A718A02x9d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Links>
    <vt:vector size="138" baseType="variant">
      <vt:variant>
        <vt:i4>5701634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5636098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3866731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consultantplus://offline/ref=8E52814F4F4AB55C8A4D34F3745F8C39E178F11A49B91F1C1D8F98EEB15A0AC9CEDDA5BD4A718A02x9d0H</vt:lpwstr>
      </vt:variant>
      <vt:variant>
        <vt:lpwstr/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consultantplus://offline/ref=8E52814F4F4AB55C8A4D34F3745F8C39E178F11A49B91F1C1D8F98EEB15A0AC9CEDDA5BD4A718A02x9d1H</vt:lpwstr>
      </vt:variant>
      <vt:variant>
        <vt:lpwstr/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3866686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consultantplus://offline/ref=8E52814F4F4AB55C8A4D34F3745F8C39E178F11A49B91F1C1D8F98EEB15A0AC9CEDDA5BD4A718A02x9dEH</vt:lpwstr>
      </vt:variant>
      <vt:variant>
        <vt:lpwstr/>
      </vt:variant>
      <vt:variant>
        <vt:i4>3866685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consultantplus://offline/ref=8E52814F4F4AB55C8A4D34F3745F8C39E178F11A49B91F1C1D8F98EEB15A0AC9CEDDA5BD4A718A02x9dFH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262229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consultantplus://offline/ref=8E52814F4F4AB55C8A4D34F3745F8C39E17DFC104CB91F1C1D8F98EEB15A0AC9CEDDA5B94Bx7d9H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consultantplus://offline/ref=8E52814F4F4AB55C8A4D34F3745F8C39E17DFC104CB91F1C1D8F98EEB15A0AC9CEDDA5B94Bx7d6H</vt:lpwstr>
      </vt:variant>
      <vt:variant>
        <vt:lpwstr/>
      </vt:variant>
      <vt:variant>
        <vt:i4>3866731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consultantplus://offline/ref=8E52814F4F4AB55C8A4D34F3745F8C39E179FA1B4DBB1F1C1D8F98EEB15A0AC9CEDDA5BD4A718907x9d9H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consultantplus://offline/ref=8E52814F4F4AB55C8A4D34F3745F8C39E178F11A49B91F1C1D8F98EEB15A0AC9CEDDA5BD4A718A02x9dFH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Чиков Сергей Евгеньевич</dc:creator>
  <cp:lastModifiedBy>Администратор</cp:lastModifiedBy>
  <cp:revision>2</cp:revision>
  <dcterms:created xsi:type="dcterms:W3CDTF">2024-12-13T08:18:00Z</dcterms:created>
  <dcterms:modified xsi:type="dcterms:W3CDTF">2024-12-13T08:18:00Z</dcterms:modified>
</cp:coreProperties>
</file>